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2C" w:rsidRDefault="002A262C" w:rsidP="007233EF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05D5F459" wp14:editId="7C0BA291">
            <wp:extent cx="1143000" cy="1240843"/>
            <wp:effectExtent l="0" t="0" r="0" b="0"/>
            <wp:docPr id="1" name="Obrázek 1" descr="Výsledek obrázku pro obec třebě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ec třebět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95" cy="124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2C" w:rsidRDefault="002A262C" w:rsidP="00EC0D9C">
      <w:pPr>
        <w:rPr>
          <w:b/>
          <w:sz w:val="48"/>
        </w:rPr>
      </w:pPr>
    </w:p>
    <w:p w:rsidR="002A262C" w:rsidRDefault="002A262C" w:rsidP="007233EF">
      <w:pPr>
        <w:jc w:val="center"/>
        <w:rPr>
          <w:b/>
          <w:sz w:val="48"/>
        </w:rPr>
      </w:pPr>
    </w:p>
    <w:p w:rsidR="00C947E9" w:rsidRPr="002D6E30" w:rsidRDefault="006B0076" w:rsidP="007233EF">
      <w:pPr>
        <w:jc w:val="center"/>
        <w:rPr>
          <w:sz w:val="24"/>
        </w:rPr>
      </w:pPr>
      <w:r w:rsidRPr="00EC0D9C">
        <w:rPr>
          <w:b/>
          <w:sz w:val="48"/>
        </w:rPr>
        <w:t xml:space="preserve">Směrnice </w:t>
      </w:r>
      <w:r w:rsidR="00A22C17" w:rsidRPr="00EC0D9C">
        <w:rPr>
          <w:b/>
          <w:sz w:val="48"/>
        </w:rPr>
        <w:t xml:space="preserve">o </w:t>
      </w:r>
      <w:r w:rsidRPr="00EC0D9C">
        <w:rPr>
          <w:b/>
          <w:sz w:val="48"/>
        </w:rPr>
        <w:t>zadávání veřejných zakázek malého rozsahu Obc</w:t>
      </w:r>
      <w:r w:rsidR="00DE38A4" w:rsidRPr="00EC0D9C">
        <w:rPr>
          <w:b/>
          <w:sz w:val="48"/>
        </w:rPr>
        <w:t>e</w:t>
      </w:r>
      <w:r w:rsidRPr="00EC0D9C">
        <w:rPr>
          <w:b/>
          <w:sz w:val="48"/>
        </w:rPr>
        <w:t xml:space="preserve"> Třebětice</w:t>
      </w:r>
      <w:r w:rsidR="007233EF" w:rsidRPr="00EC0D9C">
        <w:rPr>
          <w:b/>
          <w:sz w:val="48"/>
        </w:rPr>
        <w:t xml:space="preserve"> </w:t>
      </w:r>
      <w:r w:rsidRPr="00EC0D9C">
        <w:rPr>
          <w:b/>
          <w:sz w:val="48"/>
        </w:rPr>
        <w:t xml:space="preserve">č. </w:t>
      </w:r>
      <w:r w:rsidR="00A30C7D">
        <w:rPr>
          <w:b/>
          <w:sz w:val="48"/>
        </w:rPr>
        <w:t>2</w:t>
      </w:r>
      <w:r w:rsidRPr="00EC0D9C">
        <w:rPr>
          <w:b/>
          <w:sz w:val="48"/>
        </w:rPr>
        <w:t>/20</w:t>
      </w:r>
      <w:r w:rsidR="00A54001" w:rsidRPr="00EC0D9C">
        <w:rPr>
          <w:b/>
          <w:sz w:val="48"/>
        </w:rPr>
        <w:t>1</w:t>
      </w:r>
      <w:r w:rsidR="00DE38A4" w:rsidRPr="00EC0D9C">
        <w:rPr>
          <w:b/>
          <w:sz w:val="48"/>
        </w:rPr>
        <w:t>8</w:t>
      </w:r>
    </w:p>
    <w:p w:rsidR="00C947E9" w:rsidRPr="00E13CE9" w:rsidRDefault="00C947E9" w:rsidP="00DD09CC">
      <w:pPr>
        <w:jc w:val="center"/>
        <w:rPr>
          <w:sz w:val="24"/>
        </w:rPr>
      </w:pPr>
    </w:p>
    <w:p w:rsidR="00C947E9" w:rsidRPr="00E13CE9" w:rsidRDefault="00C947E9" w:rsidP="00DD09CC">
      <w:pPr>
        <w:jc w:val="center"/>
        <w:rPr>
          <w:sz w:val="24"/>
        </w:rPr>
      </w:pPr>
    </w:p>
    <w:p w:rsidR="00B008B3" w:rsidRPr="00E13CE9" w:rsidRDefault="00B008B3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2A262C" w:rsidRDefault="002A262C" w:rsidP="00A84250">
      <w:pPr>
        <w:jc w:val="both"/>
        <w:rPr>
          <w:sz w:val="24"/>
        </w:rPr>
      </w:pPr>
    </w:p>
    <w:p w:rsidR="006059C4" w:rsidRPr="00E13CE9" w:rsidRDefault="00CD2DD1" w:rsidP="00A84250">
      <w:pPr>
        <w:jc w:val="both"/>
        <w:rPr>
          <w:sz w:val="24"/>
        </w:rPr>
      </w:pPr>
      <w:r>
        <w:rPr>
          <w:sz w:val="24"/>
        </w:rPr>
        <w:t>Zpracoval</w:t>
      </w:r>
      <w:r w:rsidR="006059C4" w:rsidRPr="00E13CE9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Jan Koutný</w:t>
      </w:r>
      <w:r>
        <w:rPr>
          <w:sz w:val="24"/>
        </w:rPr>
        <w:tab/>
      </w:r>
      <w:r>
        <w:rPr>
          <w:sz w:val="24"/>
        </w:rPr>
        <w:tab/>
      </w:r>
    </w:p>
    <w:p w:rsidR="00CD2DD1" w:rsidRDefault="00CD2DD1" w:rsidP="00A84250">
      <w:pPr>
        <w:jc w:val="both"/>
        <w:rPr>
          <w:sz w:val="24"/>
        </w:rPr>
      </w:pPr>
      <w:r>
        <w:rPr>
          <w:sz w:val="24"/>
        </w:rPr>
        <w:t>Za aktualizaci zodpovídá:</w:t>
      </w:r>
      <w:r>
        <w:rPr>
          <w:sz w:val="24"/>
        </w:rPr>
        <w:tab/>
        <w:t>Ing. Jan Koutný</w:t>
      </w:r>
    </w:p>
    <w:p w:rsidR="006059C4" w:rsidRDefault="009E41F2" w:rsidP="00A84250">
      <w:pPr>
        <w:jc w:val="both"/>
        <w:rPr>
          <w:sz w:val="24"/>
        </w:rPr>
      </w:pPr>
      <w:r>
        <w:rPr>
          <w:sz w:val="24"/>
        </w:rPr>
        <w:t xml:space="preserve">Schválilo, </w:t>
      </w:r>
      <w:r w:rsidR="006059C4" w:rsidRPr="00E13CE9">
        <w:rPr>
          <w:sz w:val="24"/>
        </w:rPr>
        <w:t>dne:</w:t>
      </w:r>
      <w:r w:rsidR="00CD2DD1">
        <w:rPr>
          <w:sz w:val="24"/>
        </w:rPr>
        <w:tab/>
      </w:r>
      <w:r w:rsidR="00CD2DD1">
        <w:rPr>
          <w:sz w:val="24"/>
        </w:rPr>
        <w:tab/>
      </w:r>
      <w:r w:rsidRPr="00EC0D9C">
        <w:rPr>
          <w:sz w:val="24"/>
        </w:rPr>
        <w:t>Zastupitelstvo obce Třebětice</w:t>
      </w:r>
      <w:r w:rsidR="003201CE" w:rsidRPr="00EC0D9C">
        <w:rPr>
          <w:sz w:val="24"/>
        </w:rPr>
        <w:t xml:space="preserve">, </w:t>
      </w:r>
      <w:r w:rsidR="00A30C7D">
        <w:rPr>
          <w:sz w:val="24"/>
        </w:rPr>
        <w:t xml:space="preserve">27. 2. </w:t>
      </w:r>
      <w:r w:rsidR="00CD2DD1">
        <w:rPr>
          <w:sz w:val="24"/>
        </w:rPr>
        <w:t xml:space="preserve"> 2018</w:t>
      </w:r>
      <w:r w:rsidR="00CD2DD1">
        <w:rPr>
          <w:sz w:val="24"/>
        </w:rPr>
        <w:tab/>
      </w:r>
    </w:p>
    <w:p w:rsidR="002A262C" w:rsidRDefault="002A262C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092E10" w:rsidRPr="00EC0D9C" w:rsidRDefault="006B0076" w:rsidP="00EC0D9C">
      <w:pPr>
        <w:pStyle w:val="Default"/>
        <w:jc w:val="both"/>
        <w:rPr>
          <w:color w:val="auto"/>
          <w:szCs w:val="20"/>
        </w:rPr>
      </w:pPr>
      <w:r w:rsidRPr="00EC0D9C">
        <w:rPr>
          <w:color w:val="auto"/>
          <w:szCs w:val="20"/>
        </w:rPr>
        <w:lastRenderedPageBreak/>
        <w:t>Tato</w:t>
      </w:r>
      <w:r w:rsidR="00B008B3" w:rsidRPr="00EC0D9C">
        <w:rPr>
          <w:color w:val="auto"/>
          <w:szCs w:val="20"/>
        </w:rPr>
        <w:t xml:space="preserve"> </w:t>
      </w:r>
      <w:r w:rsidRPr="00EC0D9C">
        <w:rPr>
          <w:color w:val="auto"/>
          <w:szCs w:val="20"/>
        </w:rPr>
        <w:t>směrnice upravuje postup při zadávání veřejných zakázek malého rozsahu</w:t>
      </w:r>
      <w:r w:rsidR="00DE38A4" w:rsidRPr="00EC0D9C">
        <w:rPr>
          <w:color w:val="auto"/>
          <w:szCs w:val="20"/>
        </w:rPr>
        <w:t xml:space="preserve"> (dále jen „VZMR“)</w:t>
      </w:r>
      <w:r w:rsidRPr="00EC0D9C">
        <w:rPr>
          <w:color w:val="auto"/>
          <w:szCs w:val="20"/>
        </w:rPr>
        <w:t xml:space="preserve"> ve smyslu § </w:t>
      </w:r>
      <w:r w:rsidR="00A22C17" w:rsidRPr="00EC0D9C">
        <w:rPr>
          <w:color w:val="auto"/>
          <w:szCs w:val="20"/>
        </w:rPr>
        <w:t>27</w:t>
      </w:r>
      <w:r w:rsidRPr="00EC0D9C">
        <w:rPr>
          <w:color w:val="auto"/>
          <w:szCs w:val="20"/>
        </w:rPr>
        <w:t xml:space="preserve"> zákona č. 13</w:t>
      </w:r>
      <w:r w:rsidR="00A22C17" w:rsidRPr="00EC0D9C">
        <w:rPr>
          <w:color w:val="auto"/>
          <w:szCs w:val="20"/>
        </w:rPr>
        <w:t>4</w:t>
      </w:r>
      <w:r w:rsidRPr="00EC0D9C">
        <w:rPr>
          <w:color w:val="auto"/>
          <w:szCs w:val="20"/>
        </w:rPr>
        <w:t>/20</w:t>
      </w:r>
      <w:r w:rsidR="00A22C17" w:rsidRPr="00EC0D9C">
        <w:rPr>
          <w:color w:val="auto"/>
          <w:szCs w:val="20"/>
        </w:rPr>
        <w:t>16</w:t>
      </w:r>
      <w:r w:rsidRPr="00EC0D9C">
        <w:rPr>
          <w:color w:val="auto"/>
          <w:szCs w:val="20"/>
        </w:rPr>
        <w:t xml:space="preserve"> Sb. o </w:t>
      </w:r>
      <w:r w:rsidR="00A22C17" w:rsidRPr="00EC0D9C">
        <w:rPr>
          <w:color w:val="auto"/>
          <w:szCs w:val="20"/>
        </w:rPr>
        <w:t xml:space="preserve">zadávání </w:t>
      </w:r>
      <w:r w:rsidRPr="00EC0D9C">
        <w:rPr>
          <w:color w:val="auto"/>
          <w:szCs w:val="20"/>
        </w:rPr>
        <w:t>veřejných zakáz</w:t>
      </w:r>
      <w:r w:rsidR="00A22C17" w:rsidRPr="00EC0D9C">
        <w:rPr>
          <w:color w:val="auto"/>
          <w:szCs w:val="20"/>
        </w:rPr>
        <w:t>ek</w:t>
      </w:r>
      <w:r w:rsidRPr="00EC0D9C">
        <w:rPr>
          <w:color w:val="auto"/>
          <w:szCs w:val="20"/>
        </w:rPr>
        <w:t xml:space="preserve"> (dále jen „zákon“), tj. veřejných zakázek na dodávky a služ</w:t>
      </w:r>
      <w:r w:rsidR="00A22C17" w:rsidRPr="00EC0D9C">
        <w:rPr>
          <w:color w:val="auto"/>
          <w:szCs w:val="20"/>
        </w:rPr>
        <w:t xml:space="preserve">by s předpokládanou hodnotou, která je rovna nebo nižší </w:t>
      </w:r>
      <w:r w:rsidR="008F6DF4" w:rsidRPr="00EC0D9C">
        <w:rPr>
          <w:color w:val="auto"/>
          <w:szCs w:val="20"/>
        </w:rPr>
        <w:t>2</w:t>
      </w:r>
      <w:r w:rsidRPr="00EC0D9C">
        <w:rPr>
          <w:color w:val="auto"/>
          <w:szCs w:val="20"/>
        </w:rPr>
        <w:t> 000 000 Kč bez DPH a veřejných zakázek na stavební práce</w:t>
      </w:r>
      <w:r w:rsidR="00A22C17" w:rsidRPr="00EC0D9C">
        <w:rPr>
          <w:color w:val="auto"/>
          <w:szCs w:val="20"/>
        </w:rPr>
        <w:t xml:space="preserve"> s předpokládanou </w:t>
      </w:r>
      <w:r w:rsidR="00691797" w:rsidRPr="00EC0D9C">
        <w:rPr>
          <w:color w:val="auto"/>
          <w:szCs w:val="20"/>
        </w:rPr>
        <w:t>hodnotou, která je rovna nebo</w:t>
      </w:r>
      <w:r w:rsidR="00A22C17" w:rsidRPr="00EC0D9C">
        <w:rPr>
          <w:color w:val="auto"/>
          <w:szCs w:val="20"/>
        </w:rPr>
        <w:t xml:space="preserve"> nižší </w:t>
      </w:r>
      <w:r w:rsidR="008F6DF4" w:rsidRPr="00EC0D9C">
        <w:rPr>
          <w:color w:val="auto"/>
          <w:szCs w:val="20"/>
        </w:rPr>
        <w:t>6</w:t>
      </w:r>
      <w:r w:rsidRPr="00EC0D9C">
        <w:rPr>
          <w:color w:val="auto"/>
          <w:szCs w:val="20"/>
        </w:rPr>
        <w:t> 000</w:t>
      </w:r>
      <w:r w:rsidR="00A22C17" w:rsidRPr="00EC0D9C">
        <w:rPr>
          <w:color w:val="auto"/>
          <w:szCs w:val="20"/>
        </w:rPr>
        <w:t> </w:t>
      </w:r>
      <w:r w:rsidRPr="00EC0D9C">
        <w:rPr>
          <w:color w:val="auto"/>
          <w:szCs w:val="20"/>
        </w:rPr>
        <w:t>000 Kč</w:t>
      </w:r>
      <w:r w:rsidR="00DC1F66" w:rsidRPr="00EC0D9C">
        <w:rPr>
          <w:color w:val="auto"/>
          <w:szCs w:val="20"/>
        </w:rPr>
        <w:t xml:space="preserve"> bez DPH</w:t>
      </w:r>
      <w:r w:rsidRPr="00EC0D9C">
        <w:rPr>
          <w:color w:val="auto"/>
          <w:szCs w:val="20"/>
        </w:rPr>
        <w:t>.</w:t>
      </w:r>
      <w:r w:rsidR="00092E10" w:rsidRPr="00EC0D9C">
        <w:rPr>
          <w:color w:val="auto"/>
          <w:szCs w:val="20"/>
        </w:rPr>
        <w:t xml:space="preserve"> </w:t>
      </w:r>
    </w:p>
    <w:p w:rsidR="00092E10" w:rsidRDefault="00092E10" w:rsidP="00EC0D9C">
      <w:pPr>
        <w:pStyle w:val="Default"/>
        <w:jc w:val="both"/>
        <w:rPr>
          <w:color w:val="auto"/>
          <w:szCs w:val="20"/>
        </w:rPr>
      </w:pPr>
    </w:p>
    <w:p w:rsidR="00092E10" w:rsidRDefault="00092E10" w:rsidP="00EC0D9C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>VZMR</w:t>
      </w:r>
      <w:r w:rsidRPr="00EC0D9C">
        <w:rPr>
          <w:color w:val="auto"/>
          <w:szCs w:val="20"/>
        </w:rPr>
        <w:t xml:space="preserve"> pro účely této směrnice je úplatná smlouva uzavřená mezi zadavatelem a vybraným účastníkem nebo případně objednávka, jejímž předmětem jsou dodávky, provedení stavebních </w:t>
      </w:r>
      <w:r w:rsidR="004A061B">
        <w:rPr>
          <w:color w:val="auto"/>
          <w:szCs w:val="20"/>
        </w:rPr>
        <w:t>prací nebo poskytnutí služeb.</w:t>
      </w:r>
    </w:p>
    <w:p w:rsidR="002E6BF5" w:rsidRDefault="002E6BF5" w:rsidP="00EC0D9C">
      <w:pPr>
        <w:pStyle w:val="Default"/>
        <w:jc w:val="both"/>
        <w:rPr>
          <w:color w:val="auto"/>
          <w:szCs w:val="20"/>
        </w:rPr>
      </w:pPr>
    </w:p>
    <w:p w:rsidR="002E6BF5" w:rsidRPr="00EC0D9C" w:rsidRDefault="002E6BF5" w:rsidP="00EC0D9C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Adresa profilu zadavatele: </w:t>
      </w:r>
      <w:hyperlink r:id="rId9" w:history="1">
        <w:r w:rsidRPr="00B41EB6">
          <w:rPr>
            <w:rStyle w:val="Hypertextovodkaz"/>
            <w:szCs w:val="20"/>
          </w:rPr>
          <w:t>https://www.vhodne-uverejneni.cz/profil/obec-trebetice</w:t>
        </w:r>
      </w:hyperlink>
      <w:r>
        <w:rPr>
          <w:color w:val="auto"/>
          <w:szCs w:val="20"/>
        </w:rPr>
        <w:t>.</w:t>
      </w:r>
    </w:p>
    <w:p w:rsidR="00C947E9" w:rsidRPr="00EC0D9C" w:rsidRDefault="006A7CA1" w:rsidP="00EC0D9C">
      <w:pPr>
        <w:pStyle w:val="Nadpis1"/>
        <w:numPr>
          <w:ilvl w:val="0"/>
          <w:numId w:val="16"/>
        </w:numPr>
        <w:jc w:val="center"/>
        <w:rPr>
          <w:sz w:val="24"/>
        </w:rPr>
      </w:pPr>
      <w:r w:rsidRPr="002D6E30">
        <w:rPr>
          <w:rStyle w:val="Nadpis1Char"/>
          <w:rFonts w:ascii="Times New Roman" w:hAnsi="Times New Roman" w:cs="Times New Roman"/>
          <w:b/>
          <w:color w:val="auto"/>
          <w:szCs w:val="24"/>
        </w:rPr>
        <w:t>VZMR obecně</w:t>
      </w:r>
    </w:p>
    <w:p w:rsidR="001334B1" w:rsidRDefault="00DE38A4" w:rsidP="00A84250">
      <w:pPr>
        <w:jc w:val="both"/>
        <w:rPr>
          <w:sz w:val="24"/>
        </w:rPr>
      </w:pPr>
      <w:r w:rsidRPr="002D6E30">
        <w:rPr>
          <w:sz w:val="24"/>
        </w:rPr>
        <w:t>VZMR</w:t>
      </w:r>
      <w:r w:rsidR="006B0076" w:rsidRPr="00E13CE9">
        <w:rPr>
          <w:sz w:val="24"/>
        </w:rPr>
        <w:t xml:space="preserve"> není obec</w:t>
      </w:r>
      <w:r w:rsidR="00B008B3" w:rsidRPr="00E13CE9">
        <w:rPr>
          <w:sz w:val="24"/>
        </w:rPr>
        <w:t xml:space="preserve"> jako zadavatel</w:t>
      </w:r>
      <w:r w:rsidR="006B0076" w:rsidRPr="00E13CE9">
        <w:rPr>
          <w:sz w:val="24"/>
        </w:rPr>
        <w:t xml:space="preserve"> </w:t>
      </w:r>
      <w:r w:rsidR="007E42DE" w:rsidRPr="00E13CE9">
        <w:rPr>
          <w:sz w:val="24"/>
        </w:rPr>
        <w:t xml:space="preserve">v souladu s § 31 zákona </w:t>
      </w:r>
      <w:r w:rsidR="006B0076" w:rsidRPr="00E13CE9">
        <w:rPr>
          <w:sz w:val="24"/>
        </w:rPr>
        <w:t xml:space="preserve">povinna zadávat postupem podle zákona, </w:t>
      </w:r>
      <w:r w:rsidR="00B008B3" w:rsidRPr="00E13CE9">
        <w:rPr>
          <w:sz w:val="24"/>
        </w:rPr>
        <w:t xml:space="preserve">nicméně </w:t>
      </w:r>
      <w:r w:rsidR="006B0076" w:rsidRPr="00E13CE9">
        <w:rPr>
          <w:sz w:val="24"/>
        </w:rPr>
        <w:t>musí</w:t>
      </w:r>
      <w:r w:rsidR="00B008B3" w:rsidRPr="00E13CE9">
        <w:rPr>
          <w:sz w:val="24"/>
        </w:rPr>
        <w:t xml:space="preserve"> při zadávání </w:t>
      </w:r>
      <w:r w:rsidR="006A7CA1" w:rsidRPr="00E13CE9">
        <w:rPr>
          <w:sz w:val="24"/>
        </w:rPr>
        <w:t xml:space="preserve">veškerých </w:t>
      </w:r>
      <w:r w:rsidR="00B008B3" w:rsidRPr="00E13CE9">
        <w:rPr>
          <w:sz w:val="24"/>
        </w:rPr>
        <w:t>VZMR</w:t>
      </w:r>
      <w:r w:rsidR="006B0076" w:rsidRPr="00E13CE9">
        <w:rPr>
          <w:sz w:val="24"/>
        </w:rPr>
        <w:t xml:space="preserve"> dodržovat zásady uvedené v</w:t>
      </w:r>
      <w:r w:rsidR="00691797" w:rsidRPr="00E13CE9">
        <w:rPr>
          <w:sz w:val="24"/>
        </w:rPr>
        <w:t xml:space="preserve"> </w:t>
      </w:r>
      <w:r w:rsidR="006B0076" w:rsidRPr="00E13CE9">
        <w:rPr>
          <w:sz w:val="24"/>
        </w:rPr>
        <w:t xml:space="preserve">§ </w:t>
      </w:r>
      <w:r w:rsidR="00691797" w:rsidRPr="00E13CE9">
        <w:rPr>
          <w:sz w:val="24"/>
        </w:rPr>
        <w:t xml:space="preserve">6 zákona, </w:t>
      </w:r>
      <w:r w:rsidR="006B0076" w:rsidRPr="00E13CE9">
        <w:rPr>
          <w:sz w:val="24"/>
        </w:rPr>
        <w:t>tj. zásady transpa</w:t>
      </w:r>
      <w:r w:rsidR="00A84250" w:rsidRPr="00EC0D9C">
        <w:rPr>
          <w:sz w:val="24"/>
        </w:rPr>
        <w:t xml:space="preserve">rentnosti, </w:t>
      </w:r>
      <w:r w:rsidR="001334B1" w:rsidRPr="00EC0D9C">
        <w:rPr>
          <w:sz w:val="24"/>
        </w:rPr>
        <w:t>přiměř</w:t>
      </w:r>
      <w:r w:rsidR="00691797" w:rsidRPr="00EC0D9C">
        <w:rPr>
          <w:sz w:val="24"/>
        </w:rPr>
        <w:t>enosti</w:t>
      </w:r>
      <w:r w:rsidR="00A84250" w:rsidRPr="00EC0D9C">
        <w:rPr>
          <w:sz w:val="24"/>
        </w:rPr>
        <w:t xml:space="preserve"> a </w:t>
      </w:r>
      <w:r w:rsidR="006B0076" w:rsidRPr="00EC0D9C">
        <w:rPr>
          <w:sz w:val="24"/>
        </w:rPr>
        <w:t xml:space="preserve">zákazu diskriminace. </w:t>
      </w:r>
    </w:p>
    <w:p w:rsidR="00B17993" w:rsidRDefault="00B17993" w:rsidP="00A84250">
      <w:pPr>
        <w:jc w:val="both"/>
        <w:rPr>
          <w:sz w:val="24"/>
        </w:rPr>
      </w:pPr>
    </w:p>
    <w:p w:rsidR="00B17993" w:rsidRPr="002D6E30" w:rsidRDefault="00B17993" w:rsidP="00A84250">
      <w:pPr>
        <w:jc w:val="both"/>
        <w:rPr>
          <w:sz w:val="24"/>
        </w:rPr>
      </w:pPr>
      <w:r>
        <w:rPr>
          <w:sz w:val="24"/>
        </w:rPr>
        <w:t>Zadavatelem VZMR je vždy Obec Třebětice</w:t>
      </w:r>
      <w:r w:rsidR="000F1AE7">
        <w:rPr>
          <w:sz w:val="24"/>
        </w:rPr>
        <w:t xml:space="preserve"> zastoupená starostou, případně místostarostou nebo Zastupitelstvem obce. </w:t>
      </w:r>
    </w:p>
    <w:p w:rsidR="00C74894" w:rsidRPr="00153AD3" w:rsidRDefault="00E13E1F" w:rsidP="00EC0D9C">
      <w:pPr>
        <w:pStyle w:val="Nadpis1"/>
        <w:numPr>
          <w:ilvl w:val="0"/>
          <w:numId w:val="16"/>
        </w:numPr>
        <w:jc w:val="center"/>
        <w:rPr>
          <w:rStyle w:val="Nadpis1Char"/>
          <w:rFonts w:ascii="Times New Roman" w:hAnsi="Times New Roman" w:cs="Times New Roman"/>
          <w:b/>
          <w:color w:val="auto"/>
          <w:szCs w:val="24"/>
        </w:rPr>
      </w:pPr>
      <w:r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VZMR do </w:t>
      </w:r>
      <w:r w:rsidR="00D86330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>499 999,99</w:t>
      </w:r>
      <w:r w:rsidR="00C74894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 Kč bez DPH</w:t>
      </w:r>
      <w:r w:rsidR="006B0076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       </w:t>
      </w:r>
    </w:p>
    <w:p w:rsidR="00C74894" w:rsidRPr="00EC0D9C" w:rsidRDefault="00C74894" w:rsidP="00EC0D9C">
      <w:pPr>
        <w:jc w:val="both"/>
        <w:rPr>
          <w:sz w:val="24"/>
        </w:rPr>
      </w:pPr>
      <w:r w:rsidRPr="00EC0D9C">
        <w:rPr>
          <w:sz w:val="24"/>
        </w:rPr>
        <w:t xml:space="preserve">Dodavatele VZMR s předpokládanou hodnotou, která je rovna </w:t>
      </w:r>
      <w:r w:rsidR="00F60971" w:rsidRPr="002D6E30">
        <w:rPr>
          <w:sz w:val="24"/>
        </w:rPr>
        <w:t>nebo</w:t>
      </w:r>
      <w:r w:rsidRPr="00EC0D9C">
        <w:rPr>
          <w:sz w:val="24"/>
        </w:rPr>
        <w:t xml:space="preserve"> nižší </w:t>
      </w:r>
      <w:r w:rsidR="00D86330">
        <w:rPr>
          <w:sz w:val="24"/>
        </w:rPr>
        <w:t>499 999,99</w:t>
      </w:r>
      <w:r w:rsidRPr="00EC0D9C">
        <w:rPr>
          <w:sz w:val="24"/>
        </w:rPr>
        <w:t xml:space="preserve"> Kč bez DPH vybírá starosta, případně místostarosta</w:t>
      </w:r>
      <w:r w:rsidR="00E24ECC">
        <w:rPr>
          <w:sz w:val="24"/>
        </w:rPr>
        <w:t>, kteří při zadání VZMR vycházejí z informací o trhu a ze svých zkušeností</w:t>
      </w:r>
      <w:r w:rsidRPr="00EC0D9C">
        <w:rPr>
          <w:sz w:val="24"/>
        </w:rPr>
        <w:t xml:space="preserve">. </w:t>
      </w:r>
    </w:p>
    <w:p w:rsidR="00C74894" w:rsidRPr="002D6E30" w:rsidRDefault="00C74894" w:rsidP="00EC0D9C">
      <w:pPr>
        <w:jc w:val="both"/>
        <w:rPr>
          <w:sz w:val="24"/>
        </w:rPr>
      </w:pPr>
    </w:p>
    <w:p w:rsidR="00C74894" w:rsidRPr="002D6E30" w:rsidRDefault="00C74894" w:rsidP="00EC0D9C">
      <w:pPr>
        <w:jc w:val="both"/>
        <w:rPr>
          <w:color w:val="000000" w:themeColor="text1"/>
          <w:sz w:val="24"/>
        </w:rPr>
      </w:pPr>
      <w:r w:rsidRPr="00EC0D9C">
        <w:rPr>
          <w:sz w:val="24"/>
        </w:rPr>
        <w:t>VZMR</w:t>
      </w:r>
      <w:r w:rsidRPr="00EC0D9C">
        <w:rPr>
          <w:color w:val="000000" w:themeColor="text1"/>
          <w:sz w:val="24"/>
        </w:rPr>
        <w:t xml:space="preserve"> bude zadávána následujícím způsobem:</w:t>
      </w:r>
    </w:p>
    <w:p w:rsidR="00C74894" w:rsidRPr="002D6E30" w:rsidRDefault="00C74894" w:rsidP="00EC0D9C">
      <w:pPr>
        <w:pStyle w:val="Odstavecseseznamem"/>
        <w:numPr>
          <w:ilvl w:val="0"/>
          <w:numId w:val="23"/>
        </w:numPr>
        <w:jc w:val="both"/>
        <w:rPr>
          <w:color w:val="000000" w:themeColor="text1"/>
          <w:sz w:val="24"/>
        </w:rPr>
      </w:pPr>
      <w:r w:rsidRPr="002D6E30">
        <w:rPr>
          <w:color w:val="000000" w:themeColor="text1"/>
          <w:sz w:val="24"/>
        </w:rPr>
        <w:t>přímá objednávka</w:t>
      </w:r>
      <w:r w:rsidR="00F60971" w:rsidRPr="002D6E30">
        <w:rPr>
          <w:color w:val="000000" w:themeColor="text1"/>
          <w:sz w:val="24"/>
        </w:rPr>
        <w:t>,</w:t>
      </w:r>
    </w:p>
    <w:p w:rsidR="00C74894" w:rsidRPr="00E13CE9" w:rsidRDefault="00C74894" w:rsidP="00EC0D9C">
      <w:pPr>
        <w:pStyle w:val="Odstavecseseznamem"/>
        <w:numPr>
          <w:ilvl w:val="0"/>
          <w:numId w:val="23"/>
        </w:numPr>
        <w:jc w:val="both"/>
        <w:rPr>
          <w:color w:val="000000" w:themeColor="text1"/>
          <w:sz w:val="24"/>
        </w:rPr>
      </w:pPr>
      <w:r w:rsidRPr="00E13CE9">
        <w:rPr>
          <w:color w:val="000000" w:themeColor="text1"/>
          <w:sz w:val="24"/>
        </w:rPr>
        <w:t>přímé poskytnutí požadovaného plnění dodavatelem</w:t>
      </w:r>
      <w:r w:rsidR="00F60971" w:rsidRPr="00E13CE9">
        <w:rPr>
          <w:color w:val="000000" w:themeColor="text1"/>
          <w:sz w:val="24"/>
        </w:rPr>
        <w:t>.</w:t>
      </w:r>
    </w:p>
    <w:p w:rsidR="002D3C13" w:rsidRPr="00EC0D9C" w:rsidRDefault="002D3C13" w:rsidP="00EC0D9C">
      <w:pPr>
        <w:pStyle w:val="Odstavecseseznamem"/>
        <w:jc w:val="both"/>
        <w:rPr>
          <w:color w:val="000000" w:themeColor="text1"/>
          <w:sz w:val="24"/>
        </w:rPr>
      </w:pPr>
    </w:p>
    <w:p w:rsidR="00C947E9" w:rsidRPr="00153AD3" w:rsidRDefault="001711BF" w:rsidP="00EC0D9C">
      <w:pPr>
        <w:pStyle w:val="Nadpis1"/>
        <w:numPr>
          <w:ilvl w:val="0"/>
          <w:numId w:val="16"/>
        </w:numPr>
        <w:jc w:val="center"/>
        <w:rPr>
          <w:rStyle w:val="Nadpis1Char"/>
          <w:rFonts w:ascii="Times New Roman" w:hAnsi="Times New Roman" w:cs="Times New Roman"/>
          <w:b/>
          <w:color w:val="auto"/>
          <w:szCs w:val="24"/>
        </w:rPr>
      </w:pPr>
      <w:r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>VZMR</w:t>
      </w:r>
      <w:r w:rsidR="006B0076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 </w:t>
      </w:r>
      <w:r w:rsidR="00ED368E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od </w:t>
      </w:r>
      <w:r w:rsidR="00D86330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>5</w:t>
      </w:r>
      <w:r w:rsidR="000A76DD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>00</w:t>
      </w:r>
      <w:r w:rsidR="00F166C5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> </w:t>
      </w:r>
      <w:r w:rsidR="000A76DD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>000</w:t>
      </w:r>
      <w:r w:rsidR="00F166C5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 Kč bez DPH</w:t>
      </w:r>
      <w:r w:rsidR="000A76DD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 </w:t>
      </w:r>
      <w:r w:rsidR="006B0076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do </w:t>
      </w:r>
      <w:r w:rsidR="00D86330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>999 999,99</w:t>
      </w:r>
      <w:r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 Kč bez DPH</w:t>
      </w:r>
      <w:r w:rsidR="006B0076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6A7CA1" w:rsidRPr="00E13CE9" w:rsidRDefault="006B0076" w:rsidP="00A84250">
      <w:pPr>
        <w:jc w:val="both"/>
        <w:rPr>
          <w:sz w:val="24"/>
        </w:rPr>
      </w:pPr>
      <w:r w:rsidRPr="00E13CE9">
        <w:rPr>
          <w:sz w:val="24"/>
        </w:rPr>
        <w:t xml:space="preserve">Dodavatele </w:t>
      </w:r>
      <w:r w:rsidR="006A7CA1" w:rsidRPr="00E13CE9">
        <w:rPr>
          <w:sz w:val="24"/>
        </w:rPr>
        <w:t>VZMR s</w:t>
      </w:r>
      <w:r w:rsidRPr="00E13CE9">
        <w:rPr>
          <w:sz w:val="24"/>
        </w:rPr>
        <w:t xml:space="preserve"> předpokládan</w:t>
      </w:r>
      <w:r w:rsidR="006A7CA1" w:rsidRPr="00E13CE9">
        <w:rPr>
          <w:sz w:val="24"/>
        </w:rPr>
        <w:t>ou</w:t>
      </w:r>
      <w:r w:rsidRPr="00E13CE9">
        <w:rPr>
          <w:sz w:val="24"/>
        </w:rPr>
        <w:t xml:space="preserve"> </w:t>
      </w:r>
      <w:r w:rsidR="006A7CA1" w:rsidRPr="00E13CE9">
        <w:rPr>
          <w:sz w:val="24"/>
        </w:rPr>
        <w:t xml:space="preserve">hodnotou, která je </w:t>
      </w:r>
      <w:r w:rsidR="00D86330">
        <w:rPr>
          <w:sz w:val="24"/>
        </w:rPr>
        <w:t xml:space="preserve">rovna nebo </w:t>
      </w:r>
      <w:r w:rsidR="00ED368E" w:rsidRPr="00E13CE9">
        <w:rPr>
          <w:sz w:val="24"/>
        </w:rPr>
        <w:t xml:space="preserve">vyšší </w:t>
      </w:r>
      <w:r w:rsidR="00D86330">
        <w:rPr>
          <w:sz w:val="24"/>
        </w:rPr>
        <w:t>5</w:t>
      </w:r>
      <w:r w:rsidR="000A76DD" w:rsidRPr="00E13CE9">
        <w:rPr>
          <w:sz w:val="24"/>
        </w:rPr>
        <w:t xml:space="preserve">00 000 Kč bez DPH a rovna </w:t>
      </w:r>
      <w:r w:rsidR="00F60971" w:rsidRPr="00E13CE9">
        <w:rPr>
          <w:sz w:val="24"/>
        </w:rPr>
        <w:t>nebo</w:t>
      </w:r>
      <w:r w:rsidR="006A7CA1" w:rsidRPr="00E13CE9">
        <w:rPr>
          <w:sz w:val="24"/>
        </w:rPr>
        <w:t xml:space="preserve"> nižší</w:t>
      </w:r>
      <w:r w:rsidRPr="00E13CE9">
        <w:rPr>
          <w:sz w:val="24"/>
        </w:rPr>
        <w:t xml:space="preserve"> </w:t>
      </w:r>
      <w:r w:rsidR="00D86330">
        <w:rPr>
          <w:sz w:val="24"/>
        </w:rPr>
        <w:t>999 999,99</w:t>
      </w:r>
      <w:r w:rsidR="006A7CA1" w:rsidRPr="00E13CE9">
        <w:rPr>
          <w:sz w:val="24"/>
        </w:rPr>
        <w:t xml:space="preserve"> Kč bez DPH</w:t>
      </w:r>
      <w:r w:rsidRPr="00E13CE9">
        <w:rPr>
          <w:sz w:val="24"/>
        </w:rPr>
        <w:t xml:space="preserve"> vybírá starosta, </w:t>
      </w:r>
      <w:r w:rsidR="006A7CA1" w:rsidRPr="00E13CE9">
        <w:rPr>
          <w:sz w:val="24"/>
        </w:rPr>
        <w:t xml:space="preserve">případně </w:t>
      </w:r>
      <w:r w:rsidRPr="00E13CE9">
        <w:rPr>
          <w:sz w:val="24"/>
        </w:rPr>
        <w:t xml:space="preserve">místostarosta. </w:t>
      </w:r>
    </w:p>
    <w:p w:rsidR="006A7CA1" w:rsidRPr="00E13CE9" w:rsidRDefault="006A7CA1" w:rsidP="00A84250">
      <w:pPr>
        <w:jc w:val="both"/>
        <w:rPr>
          <w:sz w:val="24"/>
        </w:rPr>
      </w:pPr>
    </w:p>
    <w:p w:rsidR="00C947E9" w:rsidRPr="00E13CE9" w:rsidRDefault="006A7CA1" w:rsidP="00A84250">
      <w:pPr>
        <w:jc w:val="both"/>
        <w:rPr>
          <w:color w:val="000000" w:themeColor="text1"/>
          <w:sz w:val="24"/>
        </w:rPr>
      </w:pPr>
      <w:r w:rsidRPr="00E13CE9">
        <w:rPr>
          <w:sz w:val="24"/>
        </w:rPr>
        <w:t>VZMR</w:t>
      </w:r>
      <w:r w:rsidR="006B0076" w:rsidRPr="00E13CE9">
        <w:rPr>
          <w:color w:val="000000" w:themeColor="text1"/>
          <w:sz w:val="24"/>
        </w:rPr>
        <w:t xml:space="preserve"> </w:t>
      </w:r>
      <w:r w:rsidRPr="00E13CE9">
        <w:rPr>
          <w:color w:val="000000" w:themeColor="text1"/>
          <w:sz w:val="24"/>
        </w:rPr>
        <w:t>bude zadávána</w:t>
      </w:r>
      <w:r w:rsidR="006B0076" w:rsidRPr="00E13CE9">
        <w:rPr>
          <w:color w:val="000000" w:themeColor="text1"/>
          <w:sz w:val="24"/>
        </w:rPr>
        <w:t xml:space="preserve"> následujícím způsobem:</w:t>
      </w:r>
    </w:p>
    <w:p w:rsidR="00C947E9" w:rsidRPr="00EC0D9C" w:rsidRDefault="00876CE4" w:rsidP="00EC0D9C">
      <w:pPr>
        <w:pStyle w:val="Odstavecseseznamem"/>
        <w:numPr>
          <w:ilvl w:val="0"/>
          <w:numId w:val="21"/>
        </w:numPr>
        <w:jc w:val="both"/>
        <w:rPr>
          <w:sz w:val="24"/>
        </w:rPr>
      </w:pPr>
      <w:r w:rsidRPr="00E13CE9">
        <w:rPr>
          <w:color w:val="000000" w:themeColor="text1"/>
          <w:sz w:val="24"/>
        </w:rPr>
        <w:t xml:space="preserve">písemná </w:t>
      </w:r>
      <w:r w:rsidR="006B0076" w:rsidRPr="00EC0D9C">
        <w:rPr>
          <w:color w:val="000000" w:themeColor="text1"/>
          <w:sz w:val="24"/>
        </w:rPr>
        <w:t>výzva</w:t>
      </w:r>
      <w:r w:rsidRPr="002D6E30">
        <w:rPr>
          <w:color w:val="000000" w:themeColor="text1"/>
          <w:sz w:val="24"/>
        </w:rPr>
        <w:t xml:space="preserve"> </w:t>
      </w:r>
      <w:r w:rsidR="00E25AD7" w:rsidRPr="002D6E30">
        <w:rPr>
          <w:color w:val="000000" w:themeColor="text1"/>
          <w:sz w:val="24"/>
        </w:rPr>
        <w:t xml:space="preserve">starosta, případně místostarosty </w:t>
      </w:r>
      <w:r w:rsidR="00471850" w:rsidRPr="002D6E30">
        <w:rPr>
          <w:color w:val="000000" w:themeColor="text1"/>
          <w:sz w:val="24"/>
        </w:rPr>
        <w:t>k předložení cenové</w:t>
      </w:r>
      <w:r w:rsidR="00471850" w:rsidRPr="002D6E30">
        <w:rPr>
          <w:color w:val="FF0000"/>
          <w:sz w:val="24"/>
        </w:rPr>
        <w:t xml:space="preserve"> </w:t>
      </w:r>
      <w:r w:rsidR="00471850" w:rsidRPr="00E13CE9">
        <w:rPr>
          <w:sz w:val="24"/>
        </w:rPr>
        <w:t>nabídky</w:t>
      </w:r>
      <w:r w:rsidR="00471850" w:rsidRPr="00E13CE9">
        <w:rPr>
          <w:color w:val="000000" w:themeColor="text1"/>
          <w:sz w:val="24"/>
        </w:rPr>
        <w:t xml:space="preserve"> </w:t>
      </w:r>
      <w:r w:rsidR="006A7CA1" w:rsidRPr="002D6E30">
        <w:rPr>
          <w:color w:val="000000" w:themeColor="text1"/>
          <w:sz w:val="24"/>
        </w:rPr>
        <w:t xml:space="preserve">minimálně </w:t>
      </w:r>
      <w:r w:rsidR="006B0076" w:rsidRPr="00EC0D9C">
        <w:rPr>
          <w:color w:val="000000" w:themeColor="text1"/>
          <w:sz w:val="24"/>
        </w:rPr>
        <w:t>jednomu</w:t>
      </w:r>
      <w:r w:rsidR="00DC1F66" w:rsidRPr="00EC0D9C">
        <w:rPr>
          <w:color w:val="000000" w:themeColor="text1"/>
          <w:sz w:val="24"/>
        </w:rPr>
        <w:t xml:space="preserve"> </w:t>
      </w:r>
      <w:r w:rsidR="00DE2E03" w:rsidRPr="002D6E30">
        <w:rPr>
          <w:color w:val="000000" w:themeColor="text1"/>
          <w:sz w:val="24"/>
        </w:rPr>
        <w:t xml:space="preserve">vybranému </w:t>
      </w:r>
      <w:r w:rsidR="006B0076" w:rsidRPr="00EC0D9C">
        <w:rPr>
          <w:color w:val="000000" w:themeColor="text1"/>
          <w:sz w:val="24"/>
        </w:rPr>
        <w:t>dodavatel</w:t>
      </w:r>
      <w:r w:rsidR="00DC1F66" w:rsidRPr="00EC0D9C">
        <w:rPr>
          <w:color w:val="000000" w:themeColor="text1"/>
          <w:sz w:val="24"/>
        </w:rPr>
        <w:t>i</w:t>
      </w:r>
      <w:r w:rsidR="005365CF" w:rsidRPr="002D6E30">
        <w:rPr>
          <w:sz w:val="24"/>
        </w:rPr>
        <w:t>,</w:t>
      </w:r>
    </w:p>
    <w:p w:rsidR="006B18DF" w:rsidRPr="00E13CE9" w:rsidRDefault="00CD7648" w:rsidP="00EC0D9C">
      <w:pPr>
        <w:pStyle w:val="Odstavecseseznamem"/>
        <w:numPr>
          <w:ilvl w:val="0"/>
          <w:numId w:val="21"/>
        </w:numPr>
        <w:jc w:val="both"/>
        <w:rPr>
          <w:sz w:val="24"/>
        </w:rPr>
      </w:pPr>
      <w:r w:rsidRPr="00EC0D9C">
        <w:rPr>
          <w:sz w:val="24"/>
        </w:rPr>
        <w:t>rozhodnutí pověřené osoby</w:t>
      </w:r>
      <w:r w:rsidR="00A84250" w:rsidRPr="00EC0D9C">
        <w:rPr>
          <w:sz w:val="24"/>
        </w:rPr>
        <w:t xml:space="preserve">, </w:t>
      </w:r>
      <w:r w:rsidRPr="00EC0D9C">
        <w:rPr>
          <w:sz w:val="24"/>
        </w:rPr>
        <w:t xml:space="preserve">tj. starosty, </w:t>
      </w:r>
      <w:r w:rsidR="006A7CA1" w:rsidRPr="002D6E30">
        <w:rPr>
          <w:sz w:val="24"/>
        </w:rPr>
        <w:t xml:space="preserve">případně </w:t>
      </w:r>
      <w:r w:rsidRPr="00EC0D9C">
        <w:rPr>
          <w:sz w:val="24"/>
        </w:rPr>
        <w:t xml:space="preserve">místostarosty na základě </w:t>
      </w:r>
      <w:r w:rsidR="006A7CA1" w:rsidRPr="002D6E30">
        <w:rPr>
          <w:sz w:val="24"/>
        </w:rPr>
        <w:t>cenové</w:t>
      </w:r>
      <w:r w:rsidRPr="00E13CE9">
        <w:rPr>
          <w:sz w:val="24"/>
        </w:rPr>
        <w:t xml:space="preserve"> nabídky</w:t>
      </w:r>
      <w:r w:rsidR="005365CF" w:rsidRPr="00E13CE9">
        <w:rPr>
          <w:sz w:val="24"/>
        </w:rPr>
        <w:t>,</w:t>
      </w:r>
    </w:p>
    <w:p w:rsidR="006B18DF" w:rsidRPr="002D6E30" w:rsidRDefault="006B18DF" w:rsidP="00EC0D9C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EC0D9C">
        <w:rPr>
          <w:sz w:val="24"/>
        </w:rPr>
        <w:t xml:space="preserve">uzavření </w:t>
      </w:r>
      <w:r w:rsidR="006A7CA1" w:rsidRPr="002D6E30">
        <w:rPr>
          <w:sz w:val="24"/>
        </w:rPr>
        <w:t xml:space="preserve">písemné </w:t>
      </w:r>
      <w:r w:rsidR="00C74894" w:rsidRPr="002D6E30">
        <w:rPr>
          <w:sz w:val="24"/>
        </w:rPr>
        <w:t xml:space="preserve">objednávky či </w:t>
      </w:r>
      <w:r w:rsidRPr="00EC0D9C">
        <w:rPr>
          <w:sz w:val="24"/>
        </w:rPr>
        <w:t>smlouvy</w:t>
      </w:r>
      <w:r w:rsidR="005365CF" w:rsidRPr="002D6E30">
        <w:rPr>
          <w:sz w:val="24"/>
        </w:rPr>
        <w:t>.</w:t>
      </w:r>
      <w:r w:rsidRPr="00EC0D9C">
        <w:rPr>
          <w:sz w:val="24"/>
        </w:rPr>
        <w:t xml:space="preserve"> </w:t>
      </w:r>
    </w:p>
    <w:p w:rsidR="000A76DD" w:rsidRPr="00EC0D9C" w:rsidRDefault="000A76DD" w:rsidP="00EC0D9C">
      <w:pPr>
        <w:pStyle w:val="Nadpis1"/>
        <w:numPr>
          <w:ilvl w:val="0"/>
          <w:numId w:val="16"/>
        </w:numPr>
        <w:jc w:val="center"/>
        <w:rPr>
          <w:rStyle w:val="Nadpis1Char"/>
          <w:rFonts w:ascii="Times New Roman" w:hAnsi="Times New Roman" w:cs="Times New Roman"/>
          <w:color w:val="auto"/>
          <w:szCs w:val="24"/>
        </w:rPr>
      </w:pPr>
      <w:r w:rsidRPr="00EC0D9C">
        <w:rPr>
          <w:rStyle w:val="Nadpis1Char"/>
          <w:rFonts w:ascii="Times New Roman" w:hAnsi="Times New Roman" w:cs="Times New Roman"/>
          <w:b/>
          <w:color w:val="auto"/>
          <w:szCs w:val="24"/>
        </w:rPr>
        <w:t>VZMR</w:t>
      </w:r>
      <w:r w:rsidRPr="00EC0D9C">
        <w:rPr>
          <w:rStyle w:val="Nadpis1Char"/>
          <w:rFonts w:ascii="Times New Roman" w:hAnsi="Times New Roman" w:cs="Times New Roman"/>
          <w:color w:val="auto"/>
          <w:szCs w:val="24"/>
        </w:rPr>
        <w:t xml:space="preserve"> </w:t>
      </w:r>
      <w:r w:rsidR="000D3ACA">
        <w:rPr>
          <w:rStyle w:val="Nadpis1Char"/>
          <w:rFonts w:ascii="Times New Roman" w:hAnsi="Times New Roman" w:cs="Times New Roman"/>
          <w:b/>
          <w:color w:val="auto"/>
          <w:szCs w:val="24"/>
        </w:rPr>
        <w:t>od 1 0</w:t>
      </w:r>
      <w:r w:rsidR="00567A16" w:rsidRPr="0040423B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00 000 </w:t>
      </w:r>
      <w:r w:rsidR="001B5C0E" w:rsidRPr="008C796A">
        <w:rPr>
          <w:rStyle w:val="Nadpis1Char"/>
          <w:rFonts w:ascii="Times New Roman" w:hAnsi="Times New Roman" w:cs="Times New Roman"/>
          <w:b/>
          <w:color w:val="auto"/>
          <w:szCs w:val="24"/>
        </w:rPr>
        <w:t>Kč bez DPH do 2 000 000 Kč bez DPH (dodávky a služby) a do 6 000 000 Kč bez DPH (stavební práce)</w:t>
      </w:r>
    </w:p>
    <w:p w:rsidR="002C4CE8" w:rsidRPr="00E13CE9" w:rsidRDefault="002C4CE8" w:rsidP="002C4CE8">
      <w:pPr>
        <w:jc w:val="both"/>
        <w:rPr>
          <w:sz w:val="24"/>
        </w:rPr>
      </w:pPr>
      <w:r w:rsidRPr="00E13CE9">
        <w:rPr>
          <w:sz w:val="24"/>
        </w:rPr>
        <w:t xml:space="preserve">Dodavatele VZMR s předpokládanou hodnotou, která je </w:t>
      </w:r>
      <w:r w:rsidR="000D3ACA">
        <w:rPr>
          <w:sz w:val="24"/>
        </w:rPr>
        <w:t>rovna nebo vyšší</w:t>
      </w:r>
      <w:r w:rsidRPr="00E13CE9">
        <w:rPr>
          <w:sz w:val="24"/>
        </w:rPr>
        <w:t xml:space="preserve"> </w:t>
      </w:r>
      <w:r w:rsidR="000D3ACA">
        <w:rPr>
          <w:sz w:val="24"/>
        </w:rPr>
        <w:t>1 0</w:t>
      </w:r>
      <w:r w:rsidRPr="00E13CE9">
        <w:rPr>
          <w:sz w:val="24"/>
        </w:rPr>
        <w:t xml:space="preserve">00 000 Kč bez DPH a rovna nebo nižší 2 000 000 Kč bez DPH (dodávky a služby) a </w:t>
      </w:r>
      <w:r w:rsidR="004A1452" w:rsidRPr="00E13CE9">
        <w:rPr>
          <w:sz w:val="24"/>
        </w:rPr>
        <w:t xml:space="preserve">rovna nebo nižší </w:t>
      </w:r>
      <w:r w:rsidRPr="00E13CE9">
        <w:rPr>
          <w:sz w:val="24"/>
        </w:rPr>
        <w:t xml:space="preserve">6 000 000 Kč (stavební práce) vybírá starosta, případně místostarosta. </w:t>
      </w:r>
    </w:p>
    <w:p w:rsidR="006A7CA1" w:rsidRPr="00E13CE9" w:rsidRDefault="006A7CA1">
      <w:pPr>
        <w:rPr>
          <w:sz w:val="24"/>
        </w:rPr>
      </w:pPr>
    </w:p>
    <w:p w:rsidR="00F7060F" w:rsidRPr="00E13CE9" w:rsidRDefault="00F7060F" w:rsidP="00F7060F">
      <w:pPr>
        <w:jc w:val="both"/>
        <w:rPr>
          <w:color w:val="000000" w:themeColor="text1"/>
          <w:sz w:val="24"/>
        </w:rPr>
      </w:pPr>
      <w:r w:rsidRPr="00E13CE9">
        <w:rPr>
          <w:sz w:val="24"/>
        </w:rPr>
        <w:t>VZMR</w:t>
      </w:r>
      <w:r w:rsidRPr="00E13CE9">
        <w:rPr>
          <w:color w:val="000000" w:themeColor="text1"/>
          <w:sz w:val="24"/>
        </w:rPr>
        <w:t xml:space="preserve"> bude zadávána následujícím způsobem:</w:t>
      </w:r>
    </w:p>
    <w:p w:rsidR="00AC769A" w:rsidRPr="00E13CE9" w:rsidRDefault="00E25AD7" w:rsidP="00EC0D9C">
      <w:pPr>
        <w:pStyle w:val="Odstavecseseznamem"/>
        <w:numPr>
          <w:ilvl w:val="0"/>
          <w:numId w:val="24"/>
        </w:numPr>
        <w:jc w:val="both"/>
        <w:rPr>
          <w:color w:val="000000" w:themeColor="text1"/>
          <w:sz w:val="24"/>
        </w:rPr>
      </w:pPr>
      <w:r w:rsidRPr="00E13CE9">
        <w:rPr>
          <w:color w:val="000000" w:themeColor="text1"/>
          <w:sz w:val="24"/>
        </w:rPr>
        <w:t>p</w:t>
      </w:r>
      <w:r w:rsidR="00675EBC" w:rsidRPr="00E13CE9">
        <w:rPr>
          <w:color w:val="000000" w:themeColor="text1"/>
          <w:sz w:val="24"/>
        </w:rPr>
        <w:t xml:space="preserve">ísemná </w:t>
      </w:r>
      <w:r w:rsidR="00F7060F" w:rsidRPr="00E13CE9">
        <w:rPr>
          <w:color w:val="000000" w:themeColor="text1"/>
          <w:sz w:val="24"/>
        </w:rPr>
        <w:t xml:space="preserve">výzva starosty, případně místostarosty </w:t>
      </w:r>
      <w:r w:rsidRPr="00E13CE9">
        <w:rPr>
          <w:color w:val="000000" w:themeColor="text1"/>
          <w:sz w:val="24"/>
        </w:rPr>
        <w:t xml:space="preserve">k předložení cenové nabídky </w:t>
      </w:r>
      <w:r w:rsidR="00F7060F" w:rsidRPr="00E13CE9">
        <w:rPr>
          <w:color w:val="000000" w:themeColor="text1"/>
          <w:sz w:val="24"/>
        </w:rPr>
        <w:t>minimálně třem vybraným dodavatelům</w:t>
      </w:r>
      <w:r w:rsidR="00DE2E03" w:rsidRPr="00E13CE9">
        <w:rPr>
          <w:color w:val="000000" w:themeColor="text1"/>
          <w:sz w:val="24"/>
        </w:rPr>
        <w:t>,</w:t>
      </w:r>
      <w:r w:rsidR="00F7060F" w:rsidRPr="00E13CE9">
        <w:rPr>
          <w:color w:val="000000" w:themeColor="text1"/>
          <w:sz w:val="24"/>
        </w:rPr>
        <w:t xml:space="preserve"> </w:t>
      </w:r>
    </w:p>
    <w:p w:rsidR="00FB774A" w:rsidRPr="00EC0D9C" w:rsidRDefault="00FB774A" w:rsidP="00EC0D9C">
      <w:pPr>
        <w:pStyle w:val="Odstavecseseznamem"/>
        <w:numPr>
          <w:ilvl w:val="0"/>
          <w:numId w:val="24"/>
        </w:numPr>
        <w:jc w:val="both"/>
        <w:rPr>
          <w:color w:val="000000" w:themeColor="text1"/>
          <w:sz w:val="24"/>
        </w:rPr>
      </w:pPr>
      <w:r w:rsidRPr="00EC0D9C">
        <w:rPr>
          <w:color w:val="000000" w:themeColor="text1"/>
          <w:sz w:val="24"/>
        </w:rPr>
        <w:t xml:space="preserve">lhůta pro podání nabídek </w:t>
      </w:r>
      <w:r w:rsidR="00B076C7" w:rsidRPr="002D6E30">
        <w:rPr>
          <w:color w:val="000000" w:themeColor="text1"/>
          <w:sz w:val="24"/>
        </w:rPr>
        <w:t xml:space="preserve">předkládaných </w:t>
      </w:r>
      <w:r w:rsidRPr="00EC0D9C">
        <w:rPr>
          <w:color w:val="000000" w:themeColor="text1"/>
          <w:sz w:val="24"/>
        </w:rPr>
        <w:t>v písemné podobě</w:t>
      </w:r>
      <w:r w:rsidR="007F1DB8" w:rsidRPr="002D6E30">
        <w:rPr>
          <w:color w:val="000000" w:themeColor="text1"/>
          <w:sz w:val="24"/>
        </w:rPr>
        <w:t xml:space="preserve"> na Obecní úřad</w:t>
      </w:r>
      <w:r w:rsidR="00B076C7" w:rsidRPr="002D6E30">
        <w:rPr>
          <w:color w:val="000000" w:themeColor="text1"/>
          <w:sz w:val="24"/>
        </w:rPr>
        <w:t xml:space="preserve"> </w:t>
      </w:r>
      <w:r w:rsidRPr="00EC0D9C">
        <w:rPr>
          <w:color w:val="000000" w:themeColor="text1"/>
          <w:sz w:val="24"/>
        </w:rPr>
        <w:t xml:space="preserve">minimálně 10 </w:t>
      </w:r>
      <w:r w:rsidR="00B1084D" w:rsidRPr="002D6E30">
        <w:rPr>
          <w:color w:val="000000" w:themeColor="text1"/>
          <w:sz w:val="24"/>
        </w:rPr>
        <w:t xml:space="preserve">celých </w:t>
      </w:r>
      <w:r w:rsidRPr="00EC0D9C">
        <w:rPr>
          <w:color w:val="000000" w:themeColor="text1"/>
          <w:sz w:val="24"/>
        </w:rPr>
        <w:t>kalendářních dnů ode dne odeslání výzvy</w:t>
      </w:r>
      <w:r w:rsidR="00621FC1" w:rsidRPr="002D6E30">
        <w:rPr>
          <w:color w:val="000000" w:themeColor="text1"/>
          <w:sz w:val="24"/>
        </w:rPr>
        <w:t>,</w:t>
      </w:r>
    </w:p>
    <w:p w:rsidR="00B906E6" w:rsidRPr="002D6E30" w:rsidRDefault="00533CE8" w:rsidP="00EC0D9C">
      <w:pPr>
        <w:pStyle w:val="Odstavecseseznamem"/>
        <w:numPr>
          <w:ilvl w:val="0"/>
          <w:numId w:val="24"/>
        </w:numPr>
        <w:jc w:val="both"/>
        <w:rPr>
          <w:color w:val="000000" w:themeColor="text1"/>
          <w:sz w:val="24"/>
        </w:rPr>
      </w:pPr>
      <w:r w:rsidRPr="002D6E30">
        <w:rPr>
          <w:color w:val="000000" w:themeColor="text1"/>
          <w:sz w:val="24"/>
        </w:rPr>
        <w:t>stanovení 3členné</w:t>
      </w:r>
      <w:r w:rsidR="00B906E6" w:rsidRPr="00EC0D9C">
        <w:rPr>
          <w:color w:val="000000" w:themeColor="text1"/>
          <w:sz w:val="24"/>
        </w:rPr>
        <w:t xml:space="preserve"> komise pro otevírání obálek a posouzení a hodnocení nabídek</w:t>
      </w:r>
      <w:r w:rsidR="00B906E6" w:rsidRPr="002D6E30">
        <w:rPr>
          <w:color w:val="000000" w:themeColor="text1"/>
          <w:sz w:val="24"/>
        </w:rPr>
        <w:t>,</w:t>
      </w:r>
    </w:p>
    <w:p w:rsidR="00B906E6" w:rsidRPr="00E13CE9" w:rsidRDefault="009A31C0" w:rsidP="00EC0D9C">
      <w:pPr>
        <w:pStyle w:val="Odstavecseseznamem"/>
        <w:numPr>
          <w:ilvl w:val="0"/>
          <w:numId w:val="24"/>
        </w:numPr>
        <w:jc w:val="both"/>
        <w:rPr>
          <w:color w:val="000000" w:themeColor="text1"/>
          <w:sz w:val="24"/>
        </w:rPr>
      </w:pPr>
      <w:r w:rsidRPr="00E13CE9">
        <w:rPr>
          <w:color w:val="000000" w:themeColor="text1"/>
          <w:sz w:val="24"/>
        </w:rPr>
        <w:t>zpracován</w:t>
      </w:r>
      <w:r w:rsidR="00533CE8" w:rsidRPr="00E13CE9">
        <w:rPr>
          <w:color w:val="000000" w:themeColor="text1"/>
          <w:sz w:val="24"/>
        </w:rPr>
        <w:t>í</w:t>
      </w:r>
      <w:r w:rsidRPr="00E13CE9">
        <w:rPr>
          <w:color w:val="000000" w:themeColor="text1"/>
          <w:sz w:val="24"/>
        </w:rPr>
        <w:t xml:space="preserve"> zápis</w:t>
      </w:r>
      <w:r w:rsidR="00533CE8" w:rsidRPr="00E13CE9">
        <w:rPr>
          <w:color w:val="000000" w:themeColor="text1"/>
          <w:sz w:val="24"/>
        </w:rPr>
        <w:t>u</w:t>
      </w:r>
      <w:r w:rsidRPr="00E13CE9">
        <w:rPr>
          <w:color w:val="000000" w:themeColor="text1"/>
          <w:sz w:val="24"/>
        </w:rPr>
        <w:t xml:space="preserve"> z otevírání obálek a posouzení a hodnocení nabídek, </w:t>
      </w:r>
    </w:p>
    <w:p w:rsidR="009A31C0" w:rsidRPr="00E13CE9" w:rsidRDefault="00533CE8" w:rsidP="00EC0D9C">
      <w:pPr>
        <w:pStyle w:val="Odstavecseseznamem"/>
        <w:numPr>
          <w:ilvl w:val="0"/>
          <w:numId w:val="24"/>
        </w:numPr>
        <w:jc w:val="both"/>
        <w:rPr>
          <w:color w:val="000000" w:themeColor="text1"/>
          <w:sz w:val="24"/>
        </w:rPr>
      </w:pPr>
      <w:r w:rsidRPr="00E13CE9">
        <w:rPr>
          <w:color w:val="000000" w:themeColor="text1"/>
          <w:sz w:val="24"/>
        </w:rPr>
        <w:t>rozhodnutí</w:t>
      </w:r>
      <w:r w:rsidR="002D3C13" w:rsidRPr="00E13CE9">
        <w:rPr>
          <w:color w:val="000000" w:themeColor="text1"/>
          <w:sz w:val="24"/>
        </w:rPr>
        <w:t xml:space="preserve"> Zastupitelstva</w:t>
      </w:r>
      <w:r w:rsidR="009A31C0" w:rsidRPr="00E13CE9">
        <w:rPr>
          <w:color w:val="000000" w:themeColor="text1"/>
          <w:sz w:val="24"/>
        </w:rPr>
        <w:t xml:space="preserve"> obce</w:t>
      </w:r>
      <w:r w:rsidRPr="00E13CE9">
        <w:rPr>
          <w:color w:val="000000" w:themeColor="text1"/>
          <w:sz w:val="24"/>
        </w:rPr>
        <w:t xml:space="preserve"> o výběru a konečném pořadí účastníků, </w:t>
      </w:r>
    </w:p>
    <w:p w:rsidR="000C19B8" w:rsidRPr="00E13CE9" w:rsidRDefault="00533CE8" w:rsidP="00EC0D9C">
      <w:pPr>
        <w:pStyle w:val="Odstavecseseznamem"/>
        <w:numPr>
          <w:ilvl w:val="0"/>
          <w:numId w:val="24"/>
        </w:numPr>
        <w:jc w:val="both"/>
        <w:rPr>
          <w:color w:val="000000" w:themeColor="text1"/>
          <w:sz w:val="24"/>
        </w:rPr>
      </w:pPr>
      <w:r w:rsidRPr="00E13CE9">
        <w:rPr>
          <w:color w:val="000000" w:themeColor="text1"/>
          <w:sz w:val="24"/>
        </w:rPr>
        <w:t xml:space="preserve">informování </w:t>
      </w:r>
      <w:r w:rsidR="00C16696" w:rsidRPr="00E13CE9">
        <w:rPr>
          <w:color w:val="000000" w:themeColor="text1"/>
          <w:sz w:val="24"/>
        </w:rPr>
        <w:t>účastníků</w:t>
      </w:r>
      <w:r w:rsidRPr="00E13CE9">
        <w:rPr>
          <w:color w:val="000000" w:themeColor="text1"/>
          <w:sz w:val="24"/>
        </w:rPr>
        <w:t xml:space="preserve"> o </w:t>
      </w:r>
      <w:r w:rsidR="00C16696" w:rsidRPr="00E13CE9">
        <w:rPr>
          <w:color w:val="000000" w:themeColor="text1"/>
          <w:sz w:val="24"/>
        </w:rPr>
        <w:t>výsledku</w:t>
      </w:r>
      <w:r w:rsidR="000F0BF4" w:rsidRPr="00E13CE9">
        <w:rPr>
          <w:color w:val="000000" w:themeColor="text1"/>
          <w:sz w:val="24"/>
        </w:rPr>
        <w:t xml:space="preserve"> </w:t>
      </w:r>
      <w:r w:rsidR="00FF21EA" w:rsidRPr="00E13CE9">
        <w:rPr>
          <w:color w:val="000000" w:themeColor="text1"/>
          <w:sz w:val="24"/>
        </w:rPr>
        <w:t xml:space="preserve">výběrového řízení/výběru nejvhodnější nabídky </w:t>
      </w:r>
      <w:r w:rsidR="000F0BF4" w:rsidRPr="00E13CE9">
        <w:rPr>
          <w:color w:val="000000" w:themeColor="text1"/>
          <w:sz w:val="24"/>
        </w:rPr>
        <w:t>bez zbytečného odkladu</w:t>
      </w:r>
      <w:r w:rsidR="001728C9" w:rsidRPr="00E13CE9">
        <w:rPr>
          <w:color w:val="000000" w:themeColor="text1"/>
          <w:sz w:val="24"/>
        </w:rPr>
        <w:t xml:space="preserve"> po rozhodnutí</w:t>
      </w:r>
      <w:r w:rsidR="000C19B8" w:rsidRPr="00E13CE9">
        <w:rPr>
          <w:color w:val="000000" w:themeColor="text1"/>
          <w:sz w:val="24"/>
        </w:rPr>
        <w:t>,</w:t>
      </w:r>
    </w:p>
    <w:p w:rsidR="009A31C0" w:rsidRPr="00EC0D9C" w:rsidRDefault="000C19B8" w:rsidP="00EC0D9C">
      <w:pPr>
        <w:pStyle w:val="Odstavecseseznamem"/>
        <w:numPr>
          <w:ilvl w:val="0"/>
          <w:numId w:val="24"/>
        </w:numPr>
        <w:jc w:val="both"/>
        <w:rPr>
          <w:color w:val="000000" w:themeColor="text1"/>
          <w:sz w:val="24"/>
        </w:rPr>
      </w:pPr>
      <w:r w:rsidRPr="00E13CE9">
        <w:rPr>
          <w:sz w:val="24"/>
        </w:rPr>
        <w:t xml:space="preserve">uzavření písemné smlouvy. </w:t>
      </w:r>
      <w:r w:rsidR="00533CE8" w:rsidRPr="00E13CE9">
        <w:rPr>
          <w:color w:val="000000" w:themeColor="text1"/>
          <w:sz w:val="24"/>
        </w:rPr>
        <w:t xml:space="preserve"> </w:t>
      </w:r>
    </w:p>
    <w:p w:rsidR="00B906E6" w:rsidRPr="00EC0D9C" w:rsidRDefault="00B906E6">
      <w:pPr>
        <w:jc w:val="both"/>
        <w:rPr>
          <w:color w:val="000000" w:themeColor="text1"/>
          <w:sz w:val="24"/>
        </w:rPr>
      </w:pPr>
    </w:p>
    <w:p w:rsidR="005E0653" w:rsidRPr="00153AD3" w:rsidRDefault="006B0076" w:rsidP="00EC0D9C">
      <w:pPr>
        <w:pStyle w:val="Nadpis1"/>
        <w:numPr>
          <w:ilvl w:val="0"/>
          <w:numId w:val="16"/>
        </w:numPr>
        <w:jc w:val="center"/>
        <w:rPr>
          <w:rStyle w:val="Nadpis1Char"/>
          <w:rFonts w:ascii="Times New Roman" w:hAnsi="Times New Roman" w:cs="Times New Roman"/>
          <w:b/>
          <w:color w:val="auto"/>
          <w:szCs w:val="24"/>
        </w:rPr>
      </w:pPr>
      <w:r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>Společná ustanovení</w:t>
      </w:r>
      <w:r w:rsidR="00441431"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 xml:space="preserve"> pro bod 3 a 4</w:t>
      </w:r>
    </w:p>
    <w:p w:rsidR="00621FC1" w:rsidRPr="002D6E30" w:rsidRDefault="004E1205" w:rsidP="00EC0D9C">
      <w:pPr>
        <w:rPr>
          <w:color w:val="000000" w:themeColor="text1"/>
          <w:sz w:val="24"/>
        </w:rPr>
      </w:pPr>
      <w:r w:rsidRPr="00EC0D9C">
        <w:rPr>
          <w:color w:val="000000" w:themeColor="text1"/>
          <w:sz w:val="24"/>
        </w:rPr>
        <w:t>Minimální</w:t>
      </w:r>
      <w:r w:rsidRPr="002D6E30">
        <w:rPr>
          <w:rStyle w:val="Nadpis1Char"/>
          <w:rFonts w:ascii="Times New Roman" w:hAnsi="Times New Roman" w:cs="Times New Roman"/>
          <w:color w:val="auto"/>
          <w:szCs w:val="24"/>
        </w:rPr>
        <w:t xml:space="preserve"> </w:t>
      </w:r>
      <w:r w:rsidRPr="002D6E30">
        <w:rPr>
          <w:color w:val="000000" w:themeColor="text1"/>
          <w:sz w:val="24"/>
        </w:rPr>
        <w:t>n</w:t>
      </w:r>
      <w:r w:rsidR="00621FC1" w:rsidRPr="002D6E30">
        <w:rPr>
          <w:color w:val="000000" w:themeColor="text1"/>
          <w:sz w:val="24"/>
        </w:rPr>
        <w:t xml:space="preserve">áležitosti </w:t>
      </w:r>
      <w:r w:rsidR="005038AA">
        <w:rPr>
          <w:color w:val="000000" w:themeColor="text1"/>
          <w:sz w:val="24"/>
        </w:rPr>
        <w:t xml:space="preserve">písemné </w:t>
      </w:r>
      <w:r w:rsidR="00621FC1" w:rsidRPr="002D6E30">
        <w:rPr>
          <w:color w:val="000000" w:themeColor="text1"/>
          <w:sz w:val="24"/>
        </w:rPr>
        <w:t>výzvy</w:t>
      </w:r>
      <w:r w:rsidR="00253EEC" w:rsidRPr="002D6E30">
        <w:rPr>
          <w:color w:val="000000" w:themeColor="text1"/>
          <w:sz w:val="24"/>
        </w:rPr>
        <w:t xml:space="preserve"> pro podání nabídek</w:t>
      </w:r>
      <w:r w:rsidR="00621FC1" w:rsidRPr="002D6E30">
        <w:rPr>
          <w:color w:val="000000" w:themeColor="text1"/>
          <w:sz w:val="24"/>
        </w:rPr>
        <w:t>:</w:t>
      </w:r>
    </w:p>
    <w:p w:rsidR="00C947E9" w:rsidRPr="00E13C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 w:rsidRPr="00E13CE9">
        <w:rPr>
          <w:sz w:val="24"/>
        </w:rPr>
        <w:t>identifik</w:t>
      </w:r>
      <w:r w:rsidR="0005184A">
        <w:rPr>
          <w:sz w:val="24"/>
        </w:rPr>
        <w:t>ační údaje</w:t>
      </w:r>
      <w:r w:rsidRPr="002D6E30">
        <w:rPr>
          <w:sz w:val="24"/>
        </w:rPr>
        <w:t xml:space="preserve"> zadavatele</w:t>
      </w:r>
      <w:r w:rsidR="00621FC1" w:rsidRPr="00E13CE9">
        <w:rPr>
          <w:sz w:val="24"/>
        </w:rPr>
        <w:t>,</w:t>
      </w:r>
    </w:p>
    <w:p w:rsidR="00C947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 w:rsidRPr="00E13CE9">
        <w:rPr>
          <w:sz w:val="24"/>
        </w:rPr>
        <w:t xml:space="preserve">vymezení předmětu </w:t>
      </w:r>
      <w:r w:rsidR="00621FC1" w:rsidRPr="00E13CE9">
        <w:rPr>
          <w:sz w:val="24"/>
        </w:rPr>
        <w:t>plnění VZMR,</w:t>
      </w:r>
    </w:p>
    <w:p w:rsidR="0005184A" w:rsidRPr="002D6E30" w:rsidRDefault="0005184A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 xml:space="preserve">informace o druhu VZMR, </w:t>
      </w:r>
    </w:p>
    <w:p w:rsidR="00C947E9" w:rsidRPr="00E13C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 w:rsidRPr="00E13CE9">
        <w:rPr>
          <w:sz w:val="24"/>
        </w:rPr>
        <w:t>místo a doba plnění</w:t>
      </w:r>
      <w:r w:rsidR="004E1205" w:rsidRPr="00E13CE9">
        <w:rPr>
          <w:sz w:val="24"/>
        </w:rPr>
        <w:t xml:space="preserve"> VZMR</w:t>
      </w:r>
      <w:r w:rsidR="00621FC1" w:rsidRPr="00E13CE9">
        <w:rPr>
          <w:sz w:val="24"/>
        </w:rPr>
        <w:t>,</w:t>
      </w:r>
    </w:p>
    <w:p w:rsidR="00C947E9" w:rsidRPr="00E13CE9" w:rsidRDefault="006B0076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 w:rsidRPr="00E13CE9">
        <w:rPr>
          <w:sz w:val="24"/>
        </w:rPr>
        <w:t>požadovaný obsah nabídky</w:t>
      </w:r>
      <w:r w:rsidR="00621FC1" w:rsidRPr="00E13CE9">
        <w:rPr>
          <w:sz w:val="24"/>
        </w:rPr>
        <w:t>,</w:t>
      </w:r>
    </w:p>
    <w:p w:rsidR="00621FC1" w:rsidRPr="00E13CE9" w:rsidRDefault="00621FC1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 w:rsidRPr="00E13CE9">
        <w:rPr>
          <w:sz w:val="24"/>
        </w:rPr>
        <w:t xml:space="preserve">hodnotící kritéria, </w:t>
      </w:r>
    </w:p>
    <w:p w:rsidR="00621FC1" w:rsidRPr="00E13CE9" w:rsidRDefault="00621FC1" w:rsidP="00EC0D9C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 w:rsidRPr="00E13CE9">
        <w:rPr>
          <w:sz w:val="24"/>
        </w:rPr>
        <w:t>kvalifikační předpoklady,</w:t>
      </w:r>
    </w:p>
    <w:p w:rsidR="004E1205" w:rsidRPr="00E13CE9" w:rsidRDefault="00621FC1" w:rsidP="00A84250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 w:rsidRPr="00E13CE9">
        <w:rPr>
          <w:sz w:val="24"/>
        </w:rPr>
        <w:t xml:space="preserve">obchodní a </w:t>
      </w:r>
      <w:r w:rsidR="006B0076" w:rsidRPr="00E13CE9">
        <w:rPr>
          <w:sz w:val="24"/>
        </w:rPr>
        <w:t>platební podmínky</w:t>
      </w:r>
      <w:r w:rsidRPr="00E13CE9">
        <w:rPr>
          <w:sz w:val="24"/>
        </w:rPr>
        <w:t xml:space="preserve">, </w:t>
      </w:r>
    </w:p>
    <w:p w:rsidR="004E1205" w:rsidRPr="00E13CE9" w:rsidRDefault="004E1205">
      <w:pPr>
        <w:numPr>
          <w:ilvl w:val="0"/>
          <w:numId w:val="3"/>
        </w:numPr>
        <w:tabs>
          <w:tab w:val="left" w:pos="660"/>
        </w:tabs>
        <w:jc w:val="both"/>
        <w:rPr>
          <w:sz w:val="24"/>
        </w:rPr>
      </w:pPr>
      <w:r w:rsidRPr="00E13CE9">
        <w:rPr>
          <w:sz w:val="24"/>
        </w:rPr>
        <w:t>z</w:t>
      </w:r>
      <w:r w:rsidR="006B0076" w:rsidRPr="00E13CE9">
        <w:rPr>
          <w:sz w:val="24"/>
        </w:rPr>
        <w:t>působ</w:t>
      </w:r>
      <w:r w:rsidRPr="00E13CE9">
        <w:rPr>
          <w:sz w:val="24"/>
        </w:rPr>
        <w:t>, lhůta</w:t>
      </w:r>
      <w:r w:rsidR="006B0076" w:rsidRPr="00E13CE9">
        <w:rPr>
          <w:sz w:val="24"/>
        </w:rPr>
        <w:t xml:space="preserve"> a místo </w:t>
      </w:r>
      <w:r w:rsidRPr="00E13CE9">
        <w:rPr>
          <w:sz w:val="24"/>
        </w:rPr>
        <w:t xml:space="preserve">pro </w:t>
      </w:r>
      <w:r w:rsidR="006B0076" w:rsidRPr="00E13CE9">
        <w:rPr>
          <w:sz w:val="24"/>
        </w:rPr>
        <w:t>podávání nabí</w:t>
      </w:r>
      <w:r w:rsidR="00145E2C" w:rsidRPr="00E13CE9">
        <w:rPr>
          <w:sz w:val="24"/>
        </w:rPr>
        <w:t>d</w:t>
      </w:r>
      <w:r w:rsidR="006B0076" w:rsidRPr="00E13CE9">
        <w:rPr>
          <w:sz w:val="24"/>
        </w:rPr>
        <w:t>ek</w:t>
      </w:r>
      <w:r w:rsidRPr="00E13CE9">
        <w:rPr>
          <w:sz w:val="24"/>
        </w:rPr>
        <w:t xml:space="preserve">. </w:t>
      </w:r>
    </w:p>
    <w:p w:rsidR="00782DF8" w:rsidRPr="00E13CE9" w:rsidRDefault="00782DF8" w:rsidP="00A84250">
      <w:pPr>
        <w:jc w:val="both"/>
        <w:rPr>
          <w:sz w:val="24"/>
        </w:rPr>
      </w:pPr>
    </w:p>
    <w:p w:rsidR="00C947E9" w:rsidRPr="00153AD3" w:rsidRDefault="006B0076" w:rsidP="00EC0D9C">
      <w:pPr>
        <w:pStyle w:val="Nadpis1"/>
        <w:numPr>
          <w:ilvl w:val="0"/>
          <w:numId w:val="16"/>
        </w:numPr>
        <w:jc w:val="center"/>
        <w:rPr>
          <w:b w:val="0"/>
          <w:sz w:val="24"/>
        </w:rPr>
      </w:pPr>
      <w:r w:rsidRPr="00153AD3">
        <w:rPr>
          <w:rStyle w:val="Nadpis1Char"/>
          <w:rFonts w:ascii="Times New Roman" w:hAnsi="Times New Roman" w:cs="Times New Roman"/>
          <w:b/>
          <w:color w:val="auto"/>
          <w:szCs w:val="24"/>
        </w:rPr>
        <w:t>Závěrečná ustanovení</w:t>
      </w:r>
    </w:p>
    <w:p w:rsidR="002D3C13" w:rsidRPr="00EC0D9C" w:rsidRDefault="002D3C13" w:rsidP="00EC0D9C">
      <w:pPr>
        <w:pStyle w:val="Odstavecseseznamem"/>
        <w:numPr>
          <w:ilvl w:val="0"/>
          <w:numId w:val="24"/>
        </w:numPr>
        <w:jc w:val="both"/>
        <w:rPr>
          <w:color w:val="000000" w:themeColor="text1"/>
          <w:sz w:val="24"/>
        </w:rPr>
      </w:pPr>
      <w:r w:rsidRPr="002D6E30">
        <w:rPr>
          <w:color w:val="000000" w:themeColor="text1"/>
          <w:sz w:val="24"/>
        </w:rPr>
        <w:t>Z</w:t>
      </w:r>
      <w:r w:rsidRPr="00EC0D9C">
        <w:rPr>
          <w:color w:val="000000" w:themeColor="text1"/>
          <w:sz w:val="24"/>
        </w:rPr>
        <w:t xml:space="preserve">astupitelstvo </w:t>
      </w:r>
      <w:r w:rsidRPr="002D6E30">
        <w:rPr>
          <w:color w:val="000000" w:themeColor="text1"/>
          <w:sz w:val="24"/>
        </w:rPr>
        <w:t xml:space="preserve">obce </w:t>
      </w:r>
      <w:r w:rsidRPr="00EC0D9C">
        <w:rPr>
          <w:color w:val="000000" w:themeColor="text1"/>
          <w:sz w:val="24"/>
        </w:rPr>
        <w:t xml:space="preserve">má možnost </w:t>
      </w:r>
      <w:r w:rsidRPr="002D6E30">
        <w:rPr>
          <w:color w:val="000000" w:themeColor="text1"/>
          <w:sz w:val="24"/>
        </w:rPr>
        <w:t xml:space="preserve">do uzavření objednávky či smlouvy </w:t>
      </w:r>
      <w:r w:rsidRPr="00EC0D9C">
        <w:rPr>
          <w:color w:val="000000" w:themeColor="text1"/>
          <w:sz w:val="24"/>
        </w:rPr>
        <w:t>zrušit v</w:t>
      </w:r>
      <w:r w:rsidRPr="002D6E30">
        <w:rPr>
          <w:color w:val="000000" w:themeColor="text1"/>
          <w:sz w:val="24"/>
        </w:rPr>
        <w:t xml:space="preserve">ýběrové řízení bez udání důvodů, </w:t>
      </w:r>
    </w:p>
    <w:p w:rsidR="002D3C13" w:rsidRPr="002D6E30" w:rsidRDefault="002D3C13" w:rsidP="00EC0D9C">
      <w:pPr>
        <w:pStyle w:val="Odstavecseseznamem"/>
        <w:numPr>
          <w:ilvl w:val="0"/>
          <w:numId w:val="24"/>
        </w:numPr>
        <w:jc w:val="both"/>
        <w:rPr>
          <w:color w:val="000000" w:themeColor="text1"/>
          <w:sz w:val="24"/>
        </w:rPr>
      </w:pPr>
      <w:r w:rsidRPr="002D6E30">
        <w:rPr>
          <w:color w:val="000000" w:themeColor="text1"/>
          <w:sz w:val="24"/>
        </w:rPr>
        <w:t>v</w:t>
      </w:r>
      <w:r w:rsidRPr="00EC0D9C">
        <w:rPr>
          <w:color w:val="000000" w:themeColor="text1"/>
          <w:sz w:val="24"/>
        </w:rPr>
        <w:t xml:space="preserve"> případě potřeby může být </w:t>
      </w:r>
      <w:r w:rsidRPr="002D6E30">
        <w:rPr>
          <w:color w:val="000000" w:themeColor="text1"/>
          <w:sz w:val="24"/>
        </w:rPr>
        <w:t xml:space="preserve">zadána </w:t>
      </w:r>
      <w:r w:rsidRPr="00EC0D9C">
        <w:rPr>
          <w:color w:val="000000" w:themeColor="text1"/>
          <w:sz w:val="24"/>
        </w:rPr>
        <w:t xml:space="preserve">administrace VZMR </w:t>
      </w:r>
      <w:r w:rsidRPr="002D6E30">
        <w:rPr>
          <w:color w:val="000000" w:themeColor="text1"/>
          <w:sz w:val="24"/>
        </w:rPr>
        <w:t xml:space="preserve">externí odborné firmě, </w:t>
      </w:r>
    </w:p>
    <w:p w:rsidR="00A661CD" w:rsidRDefault="00A661CD" w:rsidP="00EC0D9C">
      <w:pPr>
        <w:pStyle w:val="Odstavecseseznamem"/>
        <w:numPr>
          <w:ilvl w:val="0"/>
          <w:numId w:val="24"/>
        </w:numPr>
        <w:jc w:val="both"/>
        <w:rPr>
          <w:color w:val="000000" w:themeColor="text1"/>
          <w:sz w:val="24"/>
        </w:rPr>
      </w:pPr>
      <w:r w:rsidRPr="00E13CE9">
        <w:rPr>
          <w:color w:val="000000" w:themeColor="text1"/>
          <w:sz w:val="24"/>
        </w:rPr>
        <w:t>v odůvodněném případě může starosta, případně místostarosta obce zadat jakoukoliv VZMR napřímo</w:t>
      </w:r>
      <w:r w:rsidR="004F510F">
        <w:rPr>
          <w:color w:val="000000" w:themeColor="text1"/>
          <w:sz w:val="24"/>
        </w:rPr>
        <w:t xml:space="preserve"> bez výběrového řízení</w:t>
      </w:r>
      <w:r w:rsidRPr="002D6E30">
        <w:rPr>
          <w:color w:val="000000" w:themeColor="text1"/>
          <w:sz w:val="24"/>
        </w:rPr>
        <w:t xml:space="preserve"> – jedná </w:t>
      </w:r>
      <w:r w:rsidR="00694F21" w:rsidRPr="002D6E30">
        <w:rPr>
          <w:color w:val="000000" w:themeColor="text1"/>
          <w:sz w:val="24"/>
        </w:rPr>
        <w:t xml:space="preserve">se </w:t>
      </w:r>
      <w:r w:rsidR="00694F21" w:rsidRPr="00E13CE9">
        <w:rPr>
          <w:color w:val="000000" w:themeColor="text1"/>
          <w:sz w:val="24"/>
        </w:rPr>
        <w:t>o situace</w:t>
      </w:r>
      <w:r w:rsidRPr="00E13CE9">
        <w:rPr>
          <w:color w:val="000000" w:themeColor="text1"/>
          <w:sz w:val="24"/>
        </w:rPr>
        <w:t xml:space="preserve">, když to vyžaduje zvláštní povaha věci, </w:t>
      </w:r>
      <w:r w:rsidR="00694F21" w:rsidRPr="00E13CE9">
        <w:rPr>
          <w:color w:val="000000" w:themeColor="text1"/>
          <w:sz w:val="24"/>
        </w:rPr>
        <w:t xml:space="preserve">kdy existuje zvláštní a odůvodněný zájem na realizaci VZMR a není </w:t>
      </w:r>
      <w:r w:rsidR="00823DAF" w:rsidRPr="00E13CE9">
        <w:rPr>
          <w:color w:val="000000" w:themeColor="text1"/>
          <w:sz w:val="24"/>
        </w:rPr>
        <w:t xml:space="preserve">časově či technicky </w:t>
      </w:r>
      <w:r w:rsidR="00694F21" w:rsidRPr="00E13CE9">
        <w:rPr>
          <w:color w:val="000000" w:themeColor="text1"/>
          <w:sz w:val="24"/>
        </w:rPr>
        <w:t xml:space="preserve">možné provést standardní výběrové řízení, </w:t>
      </w:r>
      <w:r w:rsidR="004F510F">
        <w:rPr>
          <w:color w:val="000000" w:themeColor="text1"/>
          <w:sz w:val="24"/>
        </w:rPr>
        <w:t>dále pak jde o případy naléhavé potřeby, jde-li o ohrožení životů nebo zdraví lidí, havárii, přírodní katastrofu, hrozí-li nebezpečí škody</w:t>
      </w:r>
      <w:r w:rsidR="00657EE4">
        <w:rPr>
          <w:color w:val="000000" w:themeColor="text1"/>
          <w:sz w:val="24"/>
        </w:rPr>
        <w:t>,</w:t>
      </w:r>
    </w:p>
    <w:p w:rsidR="002D6E30" w:rsidRPr="00EC0D9C" w:rsidRDefault="00C06668" w:rsidP="00EC0D9C">
      <w:pPr>
        <w:pStyle w:val="Default"/>
        <w:numPr>
          <w:ilvl w:val="0"/>
          <w:numId w:val="24"/>
        </w:numPr>
        <w:jc w:val="both"/>
        <w:rPr>
          <w:color w:val="000000" w:themeColor="text1"/>
        </w:rPr>
      </w:pPr>
      <w:r w:rsidRPr="00EC0D9C">
        <w:rPr>
          <w:color w:val="000000" w:themeColor="text1"/>
          <w:szCs w:val="20"/>
        </w:rPr>
        <w:t xml:space="preserve">v </w:t>
      </w:r>
      <w:r w:rsidRPr="002D6E30">
        <w:rPr>
          <w:color w:val="000000" w:themeColor="text1"/>
          <w:szCs w:val="20"/>
        </w:rPr>
        <w:t>VZMR</w:t>
      </w:r>
      <w:r w:rsidRPr="00EC0D9C">
        <w:rPr>
          <w:color w:val="000000" w:themeColor="text1"/>
          <w:szCs w:val="20"/>
        </w:rPr>
        <w:t>, jejichž cena přesáhne 500 000 Kč bez DPH je starosta,</w:t>
      </w:r>
      <w:r w:rsidRPr="002D6E30">
        <w:rPr>
          <w:color w:val="000000" w:themeColor="text1"/>
          <w:szCs w:val="20"/>
        </w:rPr>
        <w:t xml:space="preserve"> případně</w:t>
      </w:r>
      <w:r w:rsidRPr="00EC0D9C">
        <w:rPr>
          <w:color w:val="000000" w:themeColor="text1"/>
          <w:szCs w:val="20"/>
        </w:rPr>
        <w:t xml:space="preserve"> mí</w:t>
      </w:r>
      <w:r w:rsidRPr="002D6E30">
        <w:rPr>
          <w:color w:val="000000" w:themeColor="text1"/>
          <w:szCs w:val="20"/>
        </w:rPr>
        <w:t xml:space="preserve">stostarosta </w:t>
      </w:r>
      <w:r w:rsidRPr="00EC0D9C">
        <w:rPr>
          <w:color w:val="000000" w:themeColor="text1"/>
          <w:szCs w:val="20"/>
        </w:rPr>
        <w:t xml:space="preserve">povinen v souladu s </w:t>
      </w:r>
      <w:proofErr w:type="spellStart"/>
      <w:r w:rsidRPr="00EC0D9C">
        <w:rPr>
          <w:color w:val="000000" w:themeColor="text1"/>
          <w:szCs w:val="20"/>
        </w:rPr>
        <w:t>ust</w:t>
      </w:r>
      <w:proofErr w:type="spellEnd"/>
      <w:r w:rsidRPr="00EC0D9C">
        <w:rPr>
          <w:color w:val="000000" w:themeColor="text1"/>
          <w:szCs w:val="20"/>
        </w:rPr>
        <w:t xml:space="preserve">. § 219, odst. 1 a 2 zákona uveřejnit na profilu zadavatele </w:t>
      </w:r>
      <w:r w:rsidRPr="002D6E30">
        <w:rPr>
          <w:color w:val="000000" w:themeColor="text1"/>
          <w:szCs w:val="20"/>
        </w:rPr>
        <w:t xml:space="preserve">uzavřenou </w:t>
      </w:r>
      <w:r w:rsidRPr="00EC0D9C">
        <w:rPr>
          <w:color w:val="000000" w:themeColor="text1"/>
          <w:szCs w:val="20"/>
        </w:rPr>
        <w:t>smlouvu včetně všech jejích změn a dodatků. Zadavatel uveřejní celé znění smlouvy nebo rámcové dohody do 15 dnů od jejího uzavření. Zadavatel nemusí uveřejnit informaci podle zá</w:t>
      </w:r>
      <w:r w:rsidRPr="002D6E30">
        <w:rPr>
          <w:color w:val="000000" w:themeColor="text1"/>
          <w:szCs w:val="20"/>
        </w:rPr>
        <w:t xml:space="preserve">kona, </w:t>
      </w:r>
      <w:r w:rsidRPr="00EC0D9C">
        <w:rPr>
          <w:color w:val="000000" w:themeColor="text1"/>
          <w:szCs w:val="20"/>
        </w:rPr>
        <w:t>pokud by její uveřejnění znamenalo porušení jiného právního předpisu nebo by bylo v rozporu s veřejným zájmem, nebo by mohlo porušit právo dodavatele na ochranu obchodního tajemství nebo by mohlo ovlivnit hospodářskou soutěž</w:t>
      </w:r>
      <w:r w:rsidR="002D6E30">
        <w:rPr>
          <w:color w:val="000000" w:themeColor="text1"/>
          <w:szCs w:val="20"/>
        </w:rPr>
        <w:t>,</w:t>
      </w:r>
    </w:p>
    <w:p w:rsidR="002D6E30" w:rsidRPr="00EC0D9C" w:rsidRDefault="002D6E30" w:rsidP="00EC0D9C">
      <w:pPr>
        <w:pStyle w:val="Default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  <w:szCs w:val="20"/>
        </w:rPr>
        <w:t>j</w:t>
      </w:r>
      <w:r w:rsidRPr="00EC0D9C">
        <w:rPr>
          <w:color w:val="000000" w:themeColor="text1"/>
          <w:szCs w:val="20"/>
        </w:rPr>
        <w:t>e-li předmět veřejné zakázky financován z dotačního programu</w:t>
      </w:r>
      <w:r>
        <w:rPr>
          <w:color w:val="000000" w:themeColor="text1"/>
          <w:szCs w:val="20"/>
        </w:rPr>
        <w:t xml:space="preserve"> či grantu</w:t>
      </w:r>
      <w:r w:rsidRPr="00EC0D9C">
        <w:rPr>
          <w:color w:val="000000" w:themeColor="text1"/>
          <w:szCs w:val="20"/>
        </w:rPr>
        <w:t xml:space="preserve">, nebo se financování z dotačního programu </w:t>
      </w:r>
      <w:r>
        <w:rPr>
          <w:color w:val="000000" w:themeColor="text1"/>
          <w:szCs w:val="20"/>
        </w:rPr>
        <w:t xml:space="preserve">či </w:t>
      </w:r>
      <w:proofErr w:type="gramStart"/>
      <w:r>
        <w:rPr>
          <w:color w:val="000000" w:themeColor="text1"/>
          <w:szCs w:val="20"/>
        </w:rPr>
        <w:t>gran</w:t>
      </w:r>
      <w:bookmarkStart w:id="0" w:name="_GoBack"/>
      <w:bookmarkEnd w:id="0"/>
      <w:r>
        <w:rPr>
          <w:color w:val="000000" w:themeColor="text1"/>
          <w:szCs w:val="20"/>
        </w:rPr>
        <w:t>tu</w:t>
      </w:r>
      <w:proofErr w:type="gramEnd"/>
      <w:r>
        <w:rPr>
          <w:color w:val="000000" w:themeColor="text1"/>
          <w:szCs w:val="20"/>
        </w:rPr>
        <w:t xml:space="preserve"> </w:t>
      </w:r>
      <w:r w:rsidRPr="00EC0D9C">
        <w:rPr>
          <w:color w:val="000000" w:themeColor="text1"/>
          <w:szCs w:val="20"/>
        </w:rPr>
        <w:t xml:space="preserve">byť </w:t>
      </w:r>
      <w:r w:rsidRPr="0040423B">
        <w:rPr>
          <w:color w:val="000000" w:themeColor="text1"/>
          <w:szCs w:val="20"/>
        </w:rPr>
        <w:t>jen</w:t>
      </w:r>
      <w:r w:rsidRPr="00685DC7">
        <w:rPr>
          <w:color w:val="000000" w:themeColor="text1"/>
          <w:szCs w:val="20"/>
        </w:rPr>
        <w:t xml:space="preserve"> předpokládá</w:t>
      </w:r>
      <w:r w:rsidR="00360D3D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 xml:space="preserve"> a e</w:t>
      </w:r>
      <w:r w:rsidRPr="00EC0D9C">
        <w:rPr>
          <w:color w:val="000000" w:themeColor="text1"/>
          <w:szCs w:val="20"/>
        </w:rPr>
        <w:t>xistují-li navíc pro daný dotační program</w:t>
      </w:r>
      <w:r>
        <w:rPr>
          <w:color w:val="000000" w:themeColor="text1"/>
          <w:szCs w:val="20"/>
        </w:rPr>
        <w:t xml:space="preserve"> či grant</w:t>
      </w:r>
      <w:r w:rsidRPr="00EC0D9C">
        <w:rPr>
          <w:color w:val="000000" w:themeColor="text1"/>
          <w:szCs w:val="20"/>
        </w:rPr>
        <w:t xml:space="preserve">, z nějž se bude nebo i předpokládá předmět veřejné </w:t>
      </w:r>
      <w:r w:rsidRPr="00EC0D9C">
        <w:rPr>
          <w:color w:val="000000" w:themeColor="text1"/>
          <w:szCs w:val="20"/>
        </w:rPr>
        <w:lastRenderedPageBreak/>
        <w:t>zakázky financovat, zvláštní pravidla poskytovatele dotace</w:t>
      </w:r>
      <w:r>
        <w:rPr>
          <w:color w:val="000000" w:themeColor="text1"/>
          <w:szCs w:val="20"/>
        </w:rPr>
        <w:t xml:space="preserve"> či grantu</w:t>
      </w:r>
      <w:r w:rsidRPr="00EC0D9C">
        <w:rPr>
          <w:color w:val="000000" w:themeColor="text1"/>
          <w:szCs w:val="20"/>
        </w:rPr>
        <w:t xml:space="preserve"> pro zadávání </w:t>
      </w:r>
      <w:r>
        <w:rPr>
          <w:color w:val="000000" w:themeColor="text1"/>
          <w:szCs w:val="20"/>
        </w:rPr>
        <w:t>VZMR</w:t>
      </w:r>
      <w:r w:rsidRPr="00EC0D9C">
        <w:rPr>
          <w:color w:val="000000" w:themeColor="text1"/>
          <w:szCs w:val="20"/>
        </w:rPr>
        <w:t>, je zadavatel povinen postupovat přednostně podle těchto zvláštních pravidel.</w:t>
      </w:r>
    </w:p>
    <w:p w:rsidR="002D6E30" w:rsidRPr="00EC0D9C" w:rsidRDefault="002D6E30" w:rsidP="00EC0D9C">
      <w:pPr>
        <w:pStyle w:val="Default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  <w:szCs w:val="20"/>
        </w:rPr>
        <w:t>veškeré</w:t>
      </w:r>
      <w:r w:rsidRPr="00EC0D9C">
        <w:rPr>
          <w:color w:val="000000" w:themeColor="text1"/>
          <w:szCs w:val="20"/>
        </w:rPr>
        <w:t xml:space="preserve"> písemnosti související s výběrem dodavatele musí být archivovány po dobu min</w:t>
      </w:r>
      <w:r>
        <w:rPr>
          <w:color w:val="000000" w:themeColor="text1"/>
          <w:szCs w:val="20"/>
        </w:rPr>
        <w:t>imálně</w:t>
      </w:r>
      <w:r w:rsidRPr="00EC0D9C">
        <w:rPr>
          <w:color w:val="000000" w:themeColor="text1"/>
          <w:szCs w:val="20"/>
        </w:rPr>
        <w:t xml:space="preserve"> 5 let u příslušného zadavatele. Je-li předmět veřejné zakázky financován z dotačního programu</w:t>
      </w:r>
      <w:r>
        <w:rPr>
          <w:color w:val="000000" w:themeColor="text1"/>
          <w:szCs w:val="20"/>
        </w:rPr>
        <w:t xml:space="preserve"> či grantu</w:t>
      </w:r>
      <w:r w:rsidRPr="00EC0D9C">
        <w:rPr>
          <w:color w:val="000000" w:themeColor="text1"/>
          <w:szCs w:val="20"/>
        </w:rPr>
        <w:t>, musí být dodrženy podmínky a lhůty archivace stanovené poskytovatelem dotace</w:t>
      </w:r>
      <w:r>
        <w:rPr>
          <w:color w:val="000000" w:themeColor="text1"/>
          <w:szCs w:val="20"/>
        </w:rPr>
        <w:t xml:space="preserve"> či grantu</w:t>
      </w:r>
      <w:r w:rsidRPr="00EC0D9C">
        <w:rPr>
          <w:color w:val="000000" w:themeColor="text1"/>
          <w:szCs w:val="20"/>
        </w:rPr>
        <w:t>.</w:t>
      </w:r>
    </w:p>
    <w:p w:rsidR="00C06668" w:rsidRDefault="00C06668" w:rsidP="00EC0D9C"/>
    <w:p w:rsidR="00C06668" w:rsidRPr="00A02FE2" w:rsidRDefault="00C06668" w:rsidP="00EC0D9C">
      <w:pPr>
        <w:pStyle w:val="Nadpis1"/>
        <w:numPr>
          <w:ilvl w:val="0"/>
          <w:numId w:val="16"/>
        </w:numPr>
        <w:jc w:val="center"/>
        <w:rPr>
          <w:szCs w:val="24"/>
        </w:rPr>
      </w:pPr>
      <w:r>
        <w:rPr>
          <w:rStyle w:val="Nadpis1Char"/>
          <w:rFonts w:ascii="Times New Roman" w:hAnsi="Times New Roman" w:cs="Times New Roman"/>
          <w:b/>
          <w:color w:val="auto"/>
          <w:szCs w:val="24"/>
        </w:rPr>
        <w:t>Účinnost směrnice</w:t>
      </w:r>
    </w:p>
    <w:p w:rsidR="00E35641" w:rsidRPr="00EC0D9C" w:rsidRDefault="002D3C13" w:rsidP="00EC0D9C">
      <w:pPr>
        <w:pStyle w:val="Default"/>
        <w:numPr>
          <w:ilvl w:val="0"/>
          <w:numId w:val="24"/>
        </w:numPr>
        <w:jc w:val="both"/>
        <w:rPr>
          <w:color w:val="000000" w:themeColor="text1"/>
        </w:rPr>
      </w:pPr>
      <w:r w:rsidRPr="002D6E30">
        <w:rPr>
          <w:color w:val="000000" w:themeColor="text1"/>
          <w:szCs w:val="20"/>
        </w:rPr>
        <w:t>t</w:t>
      </w:r>
      <w:r w:rsidR="006B0076" w:rsidRPr="00EC0D9C">
        <w:rPr>
          <w:color w:val="000000" w:themeColor="text1"/>
          <w:szCs w:val="20"/>
        </w:rPr>
        <w:t xml:space="preserve">ato </w:t>
      </w:r>
      <w:r w:rsidR="00C8425D" w:rsidRPr="00EC0D9C">
        <w:rPr>
          <w:color w:val="000000" w:themeColor="text1"/>
          <w:szCs w:val="20"/>
        </w:rPr>
        <w:t xml:space="preserve">směrnice </w:t>
      </w:r>
      <w:r w:rsidR="00C06668" w:rsidRPr="00EC0D9C">
        <w:rPr>
          <w:color w:val="000000" w:themeColor="text1"/>
          <w:szCs w:val="20"/>
        </w:rPr>
        <w:t>ruší směrnici č. 2/2017</w:t>
      </w:r>
      <w:r w:rsidR="00E35641" w:rsidRPr="00EC0D9C">
        <w:rPr>
          <w:color w:val="000000" w:themeColor="text1"/>
          <w:szCs w:val="20"/>
        </w:rPr>
        <w:t>,</w:t>
      </w:r>
    </w:p>
    <w:p w:rsidR="00EF04F8" w:rsidRDefault="00EF04F8" w:rsidP="00EC0D9C">
      <w:pPr>
        <w:pStyle w:val="Default"/>
        <w:numPr>
          <w:ilvl w:val="0"/>
          <w:numId w:val="24"/>
        </w:numPr>
        <w:jc w:val="both"/>
        <w:rPr>
          <w:color w:val="000000" w:themeColor="text1"/>
        </w:rPr>
      </w:pPr>
      <w:r w:rsidRPr="000449F9">
        <w:t xml:space="preserve">tato směrnice byla projednána na jednání Zastupitelstva obce Třebětice dne </w:t>
      </w:r>
      <w:r w:rsidR="00A30C7D">
        <w:t>27.2.</w:t>
      </w:r>
      <w:r w:rsidRPr="000449F9">
        <w:t xml:space="preserve"> 2018 a schválena usnesením č.</w:t>
      </w:r>
      <w:r w:rsidR="00A30C7D">
        <w:t>2/2/</w:t>
      </w:r>
      <w:r w:rsidRPr="000449F9">
        <w:t>2018</w:t>
      </w:r>
      <w:r>
        <w:t>,</w:t>
      </w:r>
    </w:p>
    <w:p w:rsidR="00E35641" w:rsidRPr="00EC0D9C" w:rsidRDefault="00C06668" w:rsidP="00EC0D9C">
      <w:pPr>
        <w:pStyle w:val="Default"/>
        <w:numPr>
          <w:ilvl w:val="0"/>
          <w:numId w:val="24"/>
        </w:numPr>
        <w:jc w:val="both"/>
        <w:rPr>
          <w:color w:val="000000" w:themeColor="text1"/>
        </w:rPr>
      </w:pPr>
      <w:r w:rsidRPr="00EC0D9C">
        <w:rPr>
          <w:color w:val="000000" w:themeColor="text1"/>
          <w:szCs w:val="20"/>
        </w:rPr>
        <w:t xml:space="preserve">tato směrnice </w:t>
      </w:r>
      <w:r w:rsidR="00C8425D" w:rsidRPr="00EC0D9C">
        <w:rPr>
          <w:color w:val="000000" w:themeColor="text1"/>
          <w:szCs w:val="20"/>
        </w:rPr>
        <w:t xml:space="preserve">nabývá účinnosti </w:t>
      </w:r>
      <w:r w:rsidR="00F07BDE" w:rsidRPr="00EC0D9C">
        <w:rPr>
          <w:color w:val="000000" w:themeColor="text1"/>
          <w:szCs w:val="20"/>
        </w:rPr>
        <w:t>dnem</w:t>
      </w:r>
      <w:r w:rsidR="00A30C7D">
        <w:rPr>
          <w:color w:val="000000" w:themeColor="text1"/>
          <w:szCs w:val="20"/>
        </w:rPr>
        <w:t xml:space="preserve"> 27. 2.</w:t>
      </w:r>
      <w:r w:rsidR="00A54001" w:rsidRPr="00EC0D9C">
        <w:rPr>
          <w:color w:val="000000" w:themeColor="text1"/>
          <w:szCs w:val="20"/>
        </w:rPr>
        <w:t xml:space="preserve"> </w:t>
      </w:r>
      <w:r w:rsidR="006B0076" w:rsidRPr="00EC0D9C">
        <w:rPr>
          <w:color w:val="000000" w:themeColor="text1"/>
          <w:szCs w:val="20"/>
        </w:rPr>
        <w:t xml:space="preserve"> 20</w:t>
      </w:r>
      <w:r w:rsidR="00A54001" w:rsidRPr="00EC0D9C">
        <w:rPr>
          <w:color w:val="000000" w:themeColor="text1"/>
          <w:szCs w:val="20"/>
        </w:rPr>
        <w:t>1</w:t>
      </w:r>
      <w:r w:rsidR="002B6703" w:rsidRPr="00EC0D9C">
        <w:rPr>
          <w:color w:val="000000" w:themeColor="text1"/>
          <w:szCs w:val="20"/>
        </w:rPr>
        <w:t>8</w:t>
      </w:r>
      <w:r w:rsidR="00EF04F8">
        <w:rPr>
          <w:color w:val="000000" w:themeColor="text1"/>
          <w:szCs w:val="20"/>
        </w:rPr>
        <w:t>.</w:t>
      </w:r>
    </w:p>
    <w:p w:rsidR="00EF04F8" w:rsidRDefault="00EF04F8" w:rsidP="002D6E30">
      <w:pPr>
        <w:rPr>
          <w:color w:val="000000" w:themeColor="text1"/>
          <w:sz w:val="24"/>
        </w:rPr>
      </w:pPr>
    </w:p>
    <w:p w:rsidR="00CA7AA0" w:rsidRDefault="00CA7AA0">
      <w:pPr>
        <w:rPr>
          <w:sz w:val="24"/>
        </w:rPr>
      </w:pPr>
    </w:p>
    <w:p w:rsidR="00CA7AA0" w:rsidRDefault="00CA7AA0">
      <w:pPr>
        <w:rPr>
          <w:sz w:val="24"/>
        </w:rPr>
      </w:pPr>
    </w:p>
    <w:p w:rsidR="00E35641" w:rsidRDefault="00E35641">
      <w:pPr>
        <w:rPr>
          <w:sz w:val="24"/>
        </w:rPr>
      </w:pPr>
    </w:p>
    <w:p w:rsidR="002E6BF5" w:rsidRDefault="002E6BF5">
      <w:pPr>
        <w:rPr>
          <w:sz w:val="24"/>
        </w:rPr>
      </w:pPr>
    </w:p>
    <w:p w:rsidR="002E6BF5" w:rsidRDefault="002E6BF5">
      <w:pPr>
        <w:rPr>
          <w:sz w:val="24"/>
        </w:rPr>
      </w:pPr>
    </w:p>
    <w:p w:rsidR="002E6BF5" w:rsidRDefault="002E6BF5">
      <w:pPr>
        <w:rPr>
          <w:sz w:val="24"/>
        </w:rPr>
      </w:pPr>
    </w:p>
    <w:p w:rsidR="002E6BF5" w:rsidRDefault="002E6BF5">
      <w:pPr>
        <w:rPr>
          <w:sz w:val="24"/>
        </w:rPr>
      </w:pPr>
    </w:p>
    <w:p w:rsidR="002E6BF5" w:rsidRPr="002D6E30" w:rsidRDefault="002E6BF5">
      <w:pPr>
        <w:rPr>
          <w:sz w:val="24"/>
        </w:rPr>
      </w:pPr>
    </w:p>
    <w:p w:rsidR="00C947E9" w:rsidRPr="00E13CE9" w:rsidRDefault="00C947E9">
      <w:pPr>
        <w:rPr>
          <w:sz w:val="24"/>
        </w:rPr>
      </w:pPr>
    </w:p>
    <w:p w:rsidR="00EE5351" w:rsidRPr="00E13CE9" w:rsidRDefault="00B26146" w:rsidP="00CF0D74">
      <w:pPr>
        <w:ind w:left="6372"/>
        <w:jc w:val="center"/>
        <w:rPr>
          <w:sz w:val="24"/>
        </w:rPr>
      </w:pPr>
      <w:r w:rsidRPr="00E13CE9">
        <w:rPr>
          <w:sz w:val="24"/>
        </w:rPr>
        <w:t>I</w:t>
      </w:r>
      <w:r w:rsidR="006B0076" w:rsidRPr="00E13CE9">
        <w:rPr>
          <w:sz w:val="24"/>
        </w:rPr>
        <w:t>ng. Jan Koutný</w:t>
      </w:r>
    </w:p>
    <w:p w:rsidR="00C947E9" w:rsidRPr="002D6E30" w:rsidRDefault="00E35641" w:rsidP="00CF0D74">
      <w:pPr>
        <w:ind w:left="5664" w:firstLine="708"/>
        <w:jc w:val="center"/>
        <w:rPr>
          <w:sz w:val="24"/>
        </w:rPr>
      </w:pPr>
      <w:r>
        <w:rPr>
          <w:sz w:val="24"/>
        </w:rPr>
        <w:t>starosta O</w:t>
      </w:r>
      <w:r w:rsidR="00EE5351" w:rsidRPr="002D6E30">
        <w:rPr>
          <w:sz w:val="24"/>
        </w:rPr>
        <w:t>bce</w:t>
      </w:r>
      <w:r>
        <w:rPr>
          <w:sz w:val="24"/>
        </w:rPr>
        <w:t xml:space="preserve"> Třebětice</w:t>
      </w:r>
    </w:p>
    <w:p w:rsidR="00CA7AA0" w:rsidRDefault="006B0076">
      <w:pPr>
        <w:rPr>
          <w:sz w:val="24"/>
        </w:rPr>
      </w:pPr>
      <w:r w:rsidRPr="00E13CE9">
        <w:rPr>
          <w:sz w:val="24"/>
        </w:rPr>
        <w:t xml:space="preserve">        </w:t>
      </w:r>
    </w:p>
    <w:p w:rsidR="00CA7AA0" w:rsidRDefault="00CA7AA0">
      <w:pPr>
        <w:rPr>
          <w:sz w:val="24"/>
        </w:rPr>
      </w:pPr>
    </w:p>
    <w:p w:rsidR="00C947E9" w:rsidRPr="00E13CE9" w:rsidRDefault="00EE451B">
      <w:pPr>
        <w:rPr>
          <w:sz w:val="24"/>
        </w:rPr>
      </w:pPr>
      <w:r w:rsidRPr="002D6E30">
        <w:rPr>
          <w:sz w:val="24"/>
        </w:rPr>
        <w:t>Vyvěšeno</w:t>
      </w:r>
      <w:r w:rsidR="00EE5351" w:rsidRPr="002D6E30">
        <w:rPr>
          <w:sz w:val="24"/>
        </w:rPr>
        <w:t xml:space="preserve"> na </w:t>
      </w:r>
      <w:r w:rsidR="007F1DB8" w:rsidRPr="00E13CE9">
        <w:rPr>
          <w:sz w:val="24"/>
        </w:rPr>
        <w:t>úřední desce</w:t>
      </w:r>
      <w:r w:rsidRPr="00E13CE9">
        <w:rPr>
          <w:sz w:val="24"/>
        </w:rPr>
        <w:t>:</w:t>
      </w:r>
      <w:r w:rsidR="006B0076" w:rsidRPr="00E13CE9">
        <w:rPr>
          <w:sz w:val="24"/>
        </w:rPr>
        <w:t xml:space="preserve"> </w:t>
      </w:r>
      <w:r w:rsidR="00A30C7D">
        <w:rPr>
          <w:sz w:val="24"/>
        </w:rPr>
        <w:t xml:space="preserve">27. 2. </w:t>
      </w:r>
      <w:r w:rsidR="00DD09CC" w:rsidRPr="00E13CE9">
        <w:rPr>
          <w:sz w:val="24"/>
        </w:rPr>
        <w:t>201</w:t>
      </w:r>
      <w:r w:rsidR="00EE5351" w:rsidRPr="00E13CE9">
        <w:rPr>
          <w:sz w:val="24"/>
        </w:rPr>
        <w:t>8</w:t>
      </w:r>
      <w:r w:rsidR="006B0076" w:rsidRPr="00E13CE9">
        <w:rPr>
          <w:sz w:val="24"/>
        </w:rPr>
        <w:t xml:space="preserve">                                                     </w:t>
      </w:r>
    </w:p>
    <w:p w:rsidR="00EE451B" w:rsidRPr="00E13CE9" w:rsidRDefault="00EE451B">
      <w:pPr>
        <w:rPr>
          <w:sz w:val="24"/>
        </w:rPr>
      </w:pPr>
    </w:p>
    <w:p w:rsidR="00EE451B" w:rsidRPr="00E13CE9" w:rsidRDefault="00EE451B">
      <w:pPr>
        <w:rPr>
          <w:sz w:val="24"/>
        </w:rPr>
      </w:pPr>
      <w:r w:rsidRPr="00E13CE9">
        <w:rPr>
          <w:sz w:val="24"/>
        </w:rPr>
        <w:t>Sejmuto</w:t>
      </w:r>
      <w:r w:rsidR="00EE5351" w:rsidRPr="00E13CE9">
        <w:rPr>
          <w:sz w:val="24"/>
        </w:rPr>
        <w:t xml:space="preserve"> z</w:t>
      </w:r>
      <w:r w:rsidR="007F1DB8" w:rsidRPr="00E13CE9">
        <w:rPr>
          <w:sz w:val="24"/>
        </w:rPr>
        <w:t> úřední desky</w:t>
      </w:r>
      <w:r w:rsidRPr="00E13CE9">
        <w:rPr>
          <w:sz w:val="24"/>
        </w:rPr>
        <w:t>:</w:t>
      </w:r>
      <w:r w:rsidR="00EE5351" w:rsidRPr="00E13CE9">
        <w:rPr>
          <w:sz w:val="24"/>
        </w:rPr>
        <w:t xml:space="preserve"> </w:t>
      </w:r>
      <w:r w:rsidR="000D12AF">
        <w:rPr>
          <w:sz w:val="24"/>
        </w:rPr>
        <w:t xml:space="preserve">16. </w:t>
      </w:r>
      <w:r w:rsidR="00E9772E">
        <w:rPr>
          <w:sz w:val="24"/>
        </w:rPr>
        <w:t>3</w:t>
      </w:r>
      <w:r w:rsidR="000D12AF">
        <w:rPr>
          <w:sz w:val="24"/>
        </w:rPr>
        <w:t xml:space="preserve">.  </w:t>
      </w:r>
      <w:r w:rsidRPr="00E13CE9">
        <w:rPr>
          <w:sz w:val="24"/>
        </w:rPr>
        <w:t>201</w:t>
      </w:r>
      <w:r w:rsidR="00EE5351" w:rsidRPr="00E13CE9">
        <w:rPr>
          <w:sz w:val="24"/>
        </w:rPr>
        <w:t>8</w:t>
      </w:r>
    </w:p>
    <w:p w:rsidR="00EE451B" w:rsidRPr="00E13CE9" w:rsidRDefault="00EE451B">
      <w:pPr>
        <w:rPr>
          <w:sz w:val="24"/>
        </w:rPr>
      </w:pPr>
    </w:p>
    <w:sectPr w:rsidR="00EE451B" w:rsidRPr="00E13CE9" w:rsidSect="00EC0D9C">
      <w:headerReference w:type="default" r:id="rId10"/>
      <w:footerReference w:type="default" r:id="rId11"/>
      <w:pgSz w:w="11906" w:h="16838"/>
      <w:pgMar w:top="1417" w:right="1417" w:bottom="1417" w:left="1417" w:header="708" w:footer="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49" w:rsidRDefault="00EB2949" w:rsidP="00D22FB5">
      <w:r>
        <w:separator/>
      </w:r>
    </w:p>
  </w:endnote>
  <w:endnote w:type="continuationSeparator" w:id="0">
    <w:p w:rsidR="00EB2949" w:rsidRDefault="00EB2949" w:rsidP="00D2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79239"/>
      <w:docPartObj>
        <w:docPartGallery w:val="Page Numbers (Bottom of Page)"/>
        <w:docPartUnique/>
      </w:docPartObj>
    </w:sdtPr>
    <w:sdtEndPr/>
    <w:sdtContent>
      <w:p w:rsidR="00D22FB5" w:rsidRDefault="00D22F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3D">
          <w:rPr>
            <w:noProof/>
          </w:rPr>
          <w:t>4</w:t>
        </w:r>
        <w:r>
          <w:fldChar w:fldCharType="end"/>
        </w:r>
      </w:p>
    </w:sdtContent>
  </w:sdt>
  <w:p w:rsidR="00D22FB5" w:rsidRDefault="00D22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49" w:rsidRDefault="00EB2949" w:rsidP="00D22FB5">
      <w:r>
        <w:separator/>
      </w:r>
    </w:p>
  </w:footnote>
  <w:footnote w:type="continuationSeparator" w:id="0">
    <w:p w:rsidR="00EB2949" w:rsidRDefault="00EB2949" w:rsidP="00D2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B5" w:rsidRPr="00D22FB5" w:rsidRDefault="00D22FB5" w:rsidP="00A30C7D">
    <w:pPr>
      <w:jc w:val="center"/>
      <w:rPr>
        <w:sz w:val="24"/>
      </w:rPr>
    </w:pPr>
    <w:r w:rsidRPr="00EC0D9C">
      <w:rPr>
        <w:sz w:val="24"/>
      </w:rPr>
      <w:t>Směrnice o zadávání veřejných zakázek malého rozsahu Obce Třebětice</w:t>
    </w:r>
    <w:r>
      <w:rPr>
        <w:sz w:val="24"/>
      </w:rPr>
      <w:t xml:space="preserve"> </w:t>
    </w:r>
    <w:r w:rsidRPr="00EC0D9C">
      <w:rPr>
        <w:sz w:val="24"/>
      </w:rPr>
      <w:t xml:space="preserve">č. </w:t>
    </w:r>
    <w:r w:rsidR="00A30C7D">
      <w:rPr>
        <w:sz w:val="24"/>
      </w:rPr>
      <w:t>2</w:t>
    </w:r>
    <w:r w:rsidRPr="00EC0D9C">
      <w:rPr>
        <w:sz w:val="24"/>
      </w:rPr>
      <w:t>/2018</w:t>
    </w:r>
  </w:p>
  <w:p w:rsidR="00D22FB5" w:rsidRDefault="00D22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F969CC4"/>
    <w:lvl w:ilvl="0">
      <w:numFmt w:val="bullet"/>
      <w:lvlText w:val="*"/>
      <w:lvlJc w:val="left"/>
    </w:lvl>
  </w:abstractNum>
  <w:abstractNum w:abstractNumId="1" w15:restartNumberingAfterBreak="0">
    <w:nsid w:val="05EA0874"/>
    <w:multiLevelType w:val="singleLevel"/>
    <w:tmpl w:val="066A82C2"/>
    <w:lvl w:ilvl="0">
      <w:start w:val="1"/>
      <w:numFmt w:val="lowerLetter"/>
      <w:lvlText w:val="%1)"/>
      <w:legacy w:legacy="1" w:legacySpace="120" w:legacyIndent="360"/>
      <w:lvlJc w:val="left"/>
      <w:pPr>
        <w:ind w:left="660" w:hanging="360"/>
      </w:pPr>
    </w:lvl>
  </w:abstractNum>
  <w:abstractNum w:abstractNumId="2" w15:restartNumberingAfterBreak="0">
    <w:nsid w:val="06384D7B"/>
    <w:multiLevelType w:val="hybridMultilevel"/>
    <w:tmpl w:val="6C4C258C"/>
    <w:lvl w:ilvl="0" w:tplc="8B2A317A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7713C5A"/>
    <w:multiLevelType w:val="singleLevel"/>
    <w:tmpl w:val="138062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4" w15:restartNumberingAfterBreak="0">
    <w:nsid w:val="2D6E2256"/>
    <w:multiLevelType w:val="hybridMultilevel"/>
    <w:tmpl w:val="E5F2F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81F37"/>
    <w:multiLevelType w:val="hybridMultilevel"/>
    <w:tmpl w:val="81BC82CA"/>
    <w:lvl w:ilvl="0" w:tplc="A1BC5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D7EAE"/>
    <w:multiLevelType w:val="singleLevel"/>
    <w:tmpl w:val="138062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7" w15:restartNumberingAfterBreak="0">
    <w:nsid w:val="36A81B73"/>
    <w:multiLevelType w:val="hybridMultilevel"/>
    <w:tmpl w:val="A77607EA"/>
    <w:lvl w:ilvl="0" w:tplc="F0B60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255B"/>
    <w:multiLevelType w:val="singleLevel"/>
    <w:tmpl w:val="F90AA85C"/>
    <w:lvl w:ilvl="0">
      <w:start w:val="1"/>
      <w:numFmt w:val="decimal"/>
      <w:lvlText w:val="%1)"/>
      <w:legacy w:legacy="1" w:legacySpace="120" w:legacyIndent="360"/>
      <w:lvlJc w:val="left"/>
      <w:pPr>
        <w:ind w:left="2061" w:hanging="360"/>
      </w:pPr>
    </w:lvl>
  </w:abstractNum>
  <w:abstractNum w:abstractNumId="9" w15:restartNumberingAfterBreak="0">
    <w:nsid w:val="41BE56FD"/>
    <w:multiLevelType w:val="singleLevel"/>
    <w:tmpl w:val="F90AA85C"/>
    <w:lvl w:ilvl="0">
      <w:start w:val="1"/>
      <w:numFmt w:val="decimal"/>
      <w:lvlText w:val="%1)"/>
      <w:legacy w:legacy="1" w:legacySpace="120" w:legacyIndent="360"/>
      <w:lvlJc w:val="left"/>
      <w:pPr>
        <w:ind w:left="2061" w:hanging="360"/>
      </w:pPr>
    </w:lvl>
  </w:abstractNum>
  <w:abstractNum w:abstractNumId="10" w15:restartNumberingAfterBreak="0">
    <w:nsid w:val="42171CE1"/>
    <w:multiLevelType w:val="hybridMultilevel"/>
    <w:tmpl w:val="639A9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238E"/>
    <w:multiLevelType w:val="singleLevel"/>
    <w:tmpl w:val="138062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12" w15:restartNumberingAfterBreak="0">
    <w:nsid w:val="4D5B5909"/>
    <w:multiLevelType w:val="hybridMultilevel"/>
    <w:tmpl w:val="0A2A6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D7F24"/>
    <w:multiLevelType w:val="hybridMultilevel"/>
    <w:tmpl w:val="071AAE5C"/>
    <w:lvl w:ilvl="0" w:tplc="379E08DA">
      <w:numFmt w:val="bullet"/>
      <w:lvlText w:val="-"/>
      <w:lvlJc w:val="left"/>
      <w:pPr>
        <w:ind w:left="744" w:hanging="384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302A6"/>
    <w:multiLevelType w:val="hybridMultilevel"/>
    <w:tmpl w:val="8256AC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341BF"/>
    <w:multiLevelType w:val="singleLevel"/>
    <w:tmpl w:val="066A82C2"/>
    <w:lvl w:ilvl="0">
      <w:start w:val="1"/>
      <w:numFmt w:val="lowerLetter"/>
      <w:lvlText w:val="%1)"/>
      <w:legacy w:legacy="1" w:legacySpace="120" w:legacyIndent="360"/>
      <w:lvlJc w:val="left"/>
      <w:pPr>
        <w:ind w:left="660" w:hanging="360"/>
      </w:pPr>
    </w:lvl>
  </w:abstractNum>
  <w:abstractNum w:abstractNumId="16" w15:restartNumberingAfterBreak="0">
    <w:nsid w:val="6718623F"/>
    <w:multiLevelType w:val="hybridMultilevel"/>
    <w:tmpl w:val="EC481B84"/>
    <w:lvl w:ilvl="0" w:tplc="0405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F5768"/>
    <w:multiLevelType w:val="hybridMultilevel"/>
    <w:tmpl w:val="4B50B848"/>
    <w:lvl w:ilvl="0" w:tplc="0882D2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22E07"/>
    <w:multiLevelType w:val="hybridMultilevel"/>
    <w:tmpl w:val="BC28CF44"/>
    <w:lvl w:ilvl="0" w:tplc="04EC53D0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 w15:restartNumberingAfterBreak="0">
    <w:nsid w:val="758E1465"/>
    <w:multiLevelType w:val="hybridMultilevel"/>
    <w:tmpl w:val="336ABD9A"/>
    <w:lvl w:ilvl="0" w:tplc="95186118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76712CA1"/>
    <w:multiLevelType w:val="hybridMultilevel"/>
    <w:tmpl w:val="B372A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500FD"/>
    <w:multiLevelType w:val="hybridMultilevel"/>
    <w:tmpl w:val="38AEEA32"/>
    <w:lvl w:ilvl="0" w:tplc="E72C0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4592"/>
    <w:multiLevelType w:val="multilevel"/>
    <w:tmpl w:val="CFC67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620" w:hanging="360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19"/>
  </w:num>
  <w:num w:numId="11">
    <w:abstractNumId w:val="7"/>
  </w:num>
  <w:num w:numId="12">
    <w:abstractNumId w:val="18"/>
  </w:num>
  <w:num w:numId="13">
    <w:abstractNumId w:val="17"/>
  </w:num>
  <w:num w:numId="14">
    <w:abstractNumId w:val="5"/>
  </w:num>
  <w:num w:numId="15">
    <w:abstractNumId w:val="21"/>
  </w:num>
  <w:num w:numId="16">
    <w:abstractNumId w:val="22"/>
  </w:num>
  <w:num w:numId="17">
    <w:abstractNumId w:val="22"/>
  </w:num>
  <w:num w:numId="18">
    <w:abstractNumId w:val="22"/>
  </w:num>
  <w:num w:numId="19">
    <w:abstractNumId w:val="12"/>
  </w:num>
  <w:num w:numId="20">
    <w:abstractNumId w:val="13"/>
  </w:num>
  <w:num w:numId="21">
    <w:abstractNumId w:val="16"/>
  </w:num>
  <w:num w:numId="22">
    <w:abstractNumId w:val="4"/>
  </w:num>
  <w:num w:numId="23">
    <w:abstractNumId w:val="20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F66"/>
    <w:rsid w:val="0005184A"/>
    <w:rsid w:val="000769A7"/>
    <w:rsid w:val="00092E10"/>
    <w:rsid w:val="000A76DD"/>
    <w:rsid w:val="000C19B8"/>
    <w:rsid w:val="000D12AF"/>
    <w:rsid w:val="000D3ACA"/>
    <w:rsid w:val="000D68C7"/>
    <w:rsid w:val="000E01B3"/>
    <w:rsid w:val="000F0BF4"/>
    <w:rsid w:val="000F1AE7"/>
    <w:rsid w:val="000F7C1B"/>
    <w:rsid w:val="001135A4"/>
    <w:rsid w:val="001334B1"/>
    <w:rsid w:val="00145E2C"/>
    <w:rsid w:val="00153AD3"/>
    <w:rsid w:val="001711BF"/>
    <w:rsid w:val="001728C9"/>
    <w:rsid w:val="001820A1"/>
    <w:rsid w:val="001A6C51"/>
    <w:rsid w:val="001B5C0E"/>
    <w:rsid w:val="001D1A2A"/>
    <w:rsid w:val="001E5C2A"/>
    <w:rsid w:val="00231F7E"/>
    <w:rsid w:val="00253EEC"/>
    <w:rsid w:val="002A262C"/>
    <w:rsid w:val="002B6703"/>
    <w:rsid w:val="002C1879"/>
    <w:rsid w:val="002C4CE8"/>
    <w:rsid w:val="002D3C13"/>
    <w:rsid w:val="002D6E30"/>
    <w:rsid w:val="002E6BF5"/>
    <w:rsid w:val="003201CE"/>
    <w:rsid w:val="00335F86"/>
    <w:rsid w:val="0033607E"/>
    <w:rsid w:val="00360D3D"/>
    <w:rsid w:val="003B125F"/>
    <w:rsid w:val="003B6F26"/>
    <w:rsid w:val="0040423B"/>
    <w:rsid w:val="004207E1"/>
    <w:rsid w:val="00441431"/>
    <w:rsid w:val="00443E94"/>
    <w:rsid w:val="00443EAF"/>
    <w:rsid w:val="00471850"/>
    <w:rsid w:val="00476A9C"/>
    <w:rsid w:val="00477097"/>
    <w:rsid w:val="00490E86"/>
    <w:rsid w:val="004A061B"/>
    <w:rsid w:val="004A1452"/>
    <w:rsid w:val="004D6823"/>
    <w:rsid w:val="004E07BD"/>
    <w:rsid w:val="004E1205"/>
    <w:rsid w:val="004F510F"/>
    <w:rsid w:val="005038AA"/>
    <w:rsid w:val="00533CE8"/>
    <w:rsid w:val="005365CF"/>
    <w:rsid w:val="00567A16"/>
    <w:rsid w:val="005854D1"/>
    <w:rsid w:val="005D109A"/>
    <w:rsid w:val="005E0653"/>
    <w:rsid w:val="006059C4"/>
    <w:rsid w:val="00621FC1"/>
    <w:rsid w:val="00636F4C"/>
    <w:rsid w:val="0065275A"/>
    <w:rsid w:val="00657EE4"/>
    <w:rsid w:val="00675EBC"/>
    <w:rsid w:val="00685DC7"/>
    <w:rsid w:val="00691797"/>
    <w:rsid w:val="00694F21"/>
    <w:rsid w:val="006A7CA1"/>
    <w:rsid w:val="006B0076"/>
    <w:rsid w:val="006B18DF"/>
    <w:rsid w:val="006B20CD"/>
    <w:rsid w:val="006C025A"/>
    <w:rsid w:val="006C4BE4"/>
    <w:rsid w:val="007233EF"/>
    <w:rsid w:val="00782DF8"/>
    <w:rsid w:val="007B1C84"/>
    <w:rsid w:val="007B3ADC"/>
    <w:rsid w:val="007E42DE"/>
    <w:rsid w:val="007F1DB8"/>
    <w:rsid w:val="00812DBF"/>
    <w:rsid w:val="00823DAF"/>
    <w:rsid w:val="008661E9"/>
    <w:rsid w:val="00876CE4"/>
    <w:rsid w:val="008951AA"/>
    <w:rsid w:val="008C796A"/>
    <w:rsid w:val="008F080F"/>
    <w:rsid w:val="008F6DF4"/>
    <w:rsid w:val="00916D37"/>
    <w:rsid w:val="00954129"/>
    <w:rsid w:val="00972CE0"/>
    <w:rsid w:val="009766B0"/>
    <w:rsid w:val="009A31C0"/>
    <w:rsid w:val="009C76EF"/>
    <w:rsid w:val="009E41F2"/>
    <w:rsid w:val="00A02FE2"/>
    <w:rsid w:val="00A22C17"/>
    <w:rsid w:val="00A30C7D"/>
    <w:rsid w:val="00A54001"/>
    <w:rsid w:val="00A661CD"/>
    <w:rsid w:val="00A84250"/>
    <w:rsid w:val="00AA0093"/>
    <w:rsid w:val="00AC769A"/>
    <w:rsid w:val="00AD4E3F"/>
    <w:rsid w:val="00AF593D"/>
    <w:rsid w:val="00B008B3"/>
    <w:rsid w:val="00B011D0"/>
    <w:rsid w:val="00B076C7"/>
    <w:rsid w:val="00B1084D"/>
    <w:rsid w:val="00B17993"/>
    <w:rsid w:val="00B26146"/>
    <w:rsid w:val="00B425CC"/>
    <w:rsid w:val="00B73387"/>
    <w:rsid w:val="00B866FC"/>
    <w:rsid w:val="00B906E6"/>
    <w:rsid w:val="00B963A5"/>
    <w:rsid w:val="00BB0358"/>
    <w:rsid w:val="00BC187F"/>
    <w:rsid w:val="00BD1346"/>
    <w:rsid w:val="00C06668"/>
    <w:rsid w:val="00C16696"/>
    <w:rsid w:val="00C518EA"/>
    <w:rsid w:val="00C74894"/>
    <w:rsid w:val="00C8425D"/>
    <w:rsid w:val="00C947E9"/>
    <w:rsid w:val="00CA7AA0"/>
    <w:rsid w:val="00CC41D0"/>
    <w:rsid w:val="00CD2DD1"/>
    <w:rsid w:val="00CD7648"/>
    <w:rsid w:val="00CD76BB"/>
    <w:rsid w:val="00CF0D74"/>
    <w:rsid w:val="00D034DB"/>
    <w:rsid w:val="00D13C7F"/>
    <w:rsid w:val="00D22FB5"/>
    <w:rsid w:val="00D453C8"/>
    <w:rsid w:val="00D82442"/>
    <w:rsid w:val="00D86330"/>
    <w:rsid w:val="00D87DA9"/>
    <w:rsid w:val="00D90E86"/>
    <w:rsid w:val="00DC1F66"/>
    <w:rsid w:val="00DD09CC"/>
    <w:rsid w:val="00DD6490"/>
    <w:rsid w:val="00DE2E03"/>
    <w:rsid w:val="00DE38A4"/>
    <w:rsid w:val="00DE4DB5"/>
    <w:rsid w:val="00DE5CD9"/>
    <w:rsid w:val="00E13CE9"/>
    <w:rsid w:val="00E13E1F"/>
    <w:rsid w:val="00E24ECC"/>
    <w:rsid w:val="00E25AD7"/>
    <w:rsid w:val="00E35641"/>
    <w:rsid w:val="00E9772E"/>
    <w:rsid w:val="00EB2949"/>
    <w:rsid w:val="00EC0D9C"/>
    <w:rsid w:val="00ED146D"/>
    <w:rsid w:val="00ED368E"/>
    <w:rsid w:val="00EE451B"/>
    <w:rsid w:val="00EE5351"/>
    <w:rsid w:val="00EF04F8"/>
    <w:rsid w:val="00F07BDE"/>
    <w:rsid w:val="00F1548B"/>
    <w:rsid w:val="00F166C5"/>
    <w:rsid w:val="00F262D8"/>
    <w:rsid w:val="00F30137"/>
    <w:rsid w:val="00F60971"/>
    <w:rsid w:val="00F7060F"/>
    <w:rsid w:val="00F9543A"/>
    <w:rsid w:val="00FB25EF"/>
    <w:rsid w:val="00FB774A"/>
    <w:rsid w:val="00FE2BDE"/>
    <w:rsid w:val="00FE79D6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5D4A9"/>
  <w15:docId w15:val="{1CDC2C0F-B145-4DCB-AB65-04DDE969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6D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171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6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66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66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66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6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6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6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6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4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1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6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6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6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6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6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2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2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2FB5"/>
  </w:style>
  <w:style w:type="paragraph" w:styleId="Zpat">
    <w:name w:val="footer"/>
    <w:basedOn w:val="Normln"/>
    <w:link w:val="ZpatChar"/>
    <w:uiPriority w:val="99"/>
    <w:unhideWhenUsed/>
    <w:rsid w:val="00D22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FB5"/>
  </w:style>
  <w:style w:type="paragraph" w:customStyle="1" w:styleId="Default">
    <w:name w:val="Default"/>
    <w:rsid w:val="00092E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E6BF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0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obec-trebeti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F56B-D996-4806-8178-B942BACA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864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                                                                       Jan Koutný</vt:lpstr>
      </vt:variant>
      <vt:variant>
        <vt:i4>0</vt:i4>
      </vt:variant>
    </vt:vector>
  </HeadingPairs>
  <TitlesOfParts>
    <vt:vector size="1" baseType="lpstr">
      <vt:lpstr>Jan Koutný</vt:lpstr>
    </vt:vector>
  </TitlesOfParts>
  <Company>Obec Třebětice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Koutný</dc:title>
  <dc:creator>ing. Jan Koutný</dc:creator>
  <cp:lastModifiedBy>Miroslava Nehybová</cp:lastModifiedBy>
  <cp:revision>9</cp:revision>
  <cp:lastPrinted>2017-05-04T19:22:00Z</cp:lastPrinted>
  <dcterms:created xsi:type="dcterms:W3CDTF">2018-02-23T13:22:00Z</dcterms:created>
  <dcterms:modified xsi:type="dcterms:W3CDTF">2018-03-06T15:55:00Z</dcterms:modified>
</cp:coreProperties>
</file>